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3F2EB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128260" cy="8130540"/>
            <wp:effectExtent l="0" t="0" r="7620" b="7620"/>
            <wp:docPr id="1" name="图片 1" descr="市中院不立案不裁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市中院不立案不裁定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00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2026-06-04T20:12:56Z</dcterms:created>
  <dc:creator>BK</dc:creator>
  <cp:lastModifiedBy>书凡物业一凡</cp:lastModifiedBy>
  <dcterms:modified xsi:type="dcterms:W3CDTF">2026-06-04T20:13:14Z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eyJoZGlkIjoiN2Q0NTExMDQ5MzVhMjhlM2JjZTA4MGYzZGJiZGM2MDUiLCJ1c2VySWQiOiI0NTEwMTc1OTYifQ==</vt:lpwstr>
  </property>
  <property fmtid="{D5CDD505-2E9C-101B-9397-08002B2CF9AE}" pid="4" name="ICV">
    <vt:lpwstr>BCB0697ECEAE4AF1A53D456B926A1B91_12</vt:lpwstr>
  </property>
</Properties>
</file>