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C80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rPr>
          <w:rFonts w:hint="eastAsia" w:asciiTheme="minorEastAsia" w:hAnsiTheme="minorEastAsia" w:eastAsiaTheme="minorEastAsia" w:cstheme="minorEastAsia"/>
          <w:i w:val="0"/>
          <w:iCs w:val="0"/>
          <w:caps w:val="0"/>
          <w:color w:val="000000"/>
          <w:spacing w:val="0"/>
          <w:sz w:val="44"/>
          <w:szCs w:val="44"/>
        </w:rPr>
      </w:pPr>
      <w:r>
        <w:rPr>
          <w:rFonts w:hint="eastAsia" w:asciiTheme="minorEastAsia" w:hAnsiTheme="minorEastAsia" w:eastAsiaTheme="minorEastAsia" w:cstheme="minorEastAsia"/>
          <w:i w:val="0"/>
          <w:iCs w:val="0"/>
          <w:caps w:val="0"/>
          <w:color w:val="000000"/>
          <w:spacing w:val="0"/>
          <w:sz w:val="44"/>
          <w:szCs w:val="44"/>
          <w:shd w:val="clear" w:fill="FFFFFF"/>
        </w:rPr>
        <w:t>再审申请书</w:t>
      </w:r>
    </w:p>
    <w:p w14:paraId="076B71A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hint="eastAsia" w:ascii="宋体" w:hAnsi="宋体" w:eastAsia="宋体" w:cs="宋体"/>
          <w:i w:val="0"/>
          <w:iCs w:val="0"/>
          <w:caps w:val="0"/>
          <w:color w:val="000000"/>
          <w:spacing w:val="0"/>
          <w:sz w:val="19"/>
          <w:szCs w:val="19"/>
        </w:rPr>
      </w:pPr>
      <w:r>
        <w:rPr>
          <w:rFonts w:ascii="宋体" w:hAnsi="宋体" w:eastAsia="宋体" w:cs="宋体"/>
          <w:i w:val="0"/>
          <w:iCs w:val="0"/>
          <w:caps w:val="0"/>
          <w:color w:val="000000"/>
          <w:spacing w:val="0"/>
          <w:sz w:val="19"/>
          <w:szCs w:val="19"/>
          <w:shd w:val="clear" w:fill="FFFFFF"/>
        </w:rPr>
        <w:t> </w:t>
      </w:r>
    </w:p>
    <w:p w14:paraId="63C78281">
      <w:pPr>
        <w:rPr>
          <w:rFonts w:hint="eastAsia" w:ascii="宋体" w:hAnsi="宋体" w:eastAsia="宋体" w:cs="宋体"/>
          <w:b w:val="0"/>
          <w:bCs/>
          <w:i w:val="0"/>
          <w:caps w:val="0"/>
          <w:color w:val="auto"/>
          <w:spacing w:val="8"/>
          <w:sz w:val="28"/>
          <w:szCs w:val="28"/>
          <w:shd w:val="clear" w:color="auto" w:fill="FFFFFF"/>
          <w:lang w:val="en-US" w:eastAsia="zh-CN"/>
        </w:rPr>
      </w:pPr>
      <w:r>
        <w:rPr>
          <w:rFonts w:ascii="宋体" w:hAnsi="宋体" w:eastAsia="宋体" w:cs="宋体"/>
          <w:i w:val="0"/>
          <w:iCs w:val="0"/>
          <w:caps w:val="0"/>
          <w:color w:val="000000"/>
          <w:spacing w:val="0"/>
          <w:sz w:val="28"/>
          <w:szCs w:val="28"/>
          <w:shd w:val="clear" w:fill="FFFFFF"/>
        </w:rPr>
        <w:t>再审申请人(一</w:t>
      </w:r>
      <w:r>
        <w:rPr>
          <w:rFonts w:hint="eastAsia" w:ascii="宋体" w:hAnsi="宋体" w:eastAsia="宋体" w:cs="宋体"/>
          <w:i w:val="0"/>
          <w:iCs w:val="0"/>
          <w:caps w:val="0"/>
          <w:color w:val="000000"/>
          <w:spacing w:val="0"/>
          <w:sz w:val="28"/>
          <w:szCs w:val="28"/>
          <w:shd w:val="clear" w:fill="FFFFFF"/>
          <w:lang w:val="en-US" w:eastAsia="zh-CN"/>
        </w:rPr>
        <w:t>审原告</w:t>
      </w:r>
      <w:r>
        <w:rPr>
          <w:rFonts w:ascii="宋体" w:hAnsi="宋体" w:eastAsia="宋体" w:cs="宋体"/>
          <w:i w:val="0"/>
          <w:iCs w:val="0"/>
          <w:caps w:val="0"/>
          <w:color w:val="000000"/>
          <w:spacing w:val="0"/>
          <w:sz w:val="28"/>
          <w:szCs w:val="28"/>
          <w:shd w:val="clear" w:fill="FFFFFF"/>
        </w:rPr>
        <w:t>二审</w:t>
      </w:r>
      <w:r>
        <w:rPr>
          <w:rFonts w:hint="eastAsia" w:ascii="宋体" w:hAnsi="宋体" w:eastAsia="宋体" w:cs="宋体"/>
          <w:i w:val="0"/>
          <w:iCs w:val="0"/>
          <w:caps w:val="0"/>
          <w:color w:val="000000"/>
          <w:spacing w:val="0"/>
          <w:sz w:val="28"/>
          <w:szCs w:val="28"/>
          <w:shd w:val="clear" w:fill="FFFFFF"/>
          <w:lang w:val="en-US" w:eastAsia="zh-CN"/>
        </w:rPr>
        <w:t>上诉人</w:t>
      </w:r>
      <w:r>
        <w:rPr>
          <w:rFonts w:ascii="宋体" w:hAnsi="宋体" w:eastAsia="宋体" w:cs="宋体"/>
          <w:i w:val="0"/>
          <w:iCs w:val="0"/>
          <w:caps w:val="0"/>
          <w:color w:val="000000"/>
          <w:spacing w:val="0"/>
          <w:sz w:val="28"/>
          <w:szCs w:val="28"/>
          <w:shd w:val="clear" w:fill="FFFFFF"/>
        </w:rPr>
        <w:t>)：</w:t>
      </w:r>
      <w:r>
        <w:rPr>
          <w:rFonts w:hint="eastAsia" w:ascii="Times New Roman" w:hAnsi="Times New Roman" w:eastAsia="方正仿宋简体" w:cs="Times New Roman"/>
          <w:b/>
          <w:bCs/>
          <w:sz w:val="28"/>
          <w:szCs w:val="28"/>
          <w:lang w:val="en-US" w:eastAsia="zh-CN"/>
        </w:rPr>
        <w:t>陈伟祺，身份证号码440524197303284218</w:t>
      </w:r>
      <w:r>
        <w:rPr>
          <w:rFonts w:hint="eastAsia" w:ascii="宋体" w:hAnsi="宋体" w:eastAsia="宋体" w:cs="宋体"/>
          <w:b w:val="0"/>
          <w:bCs/>
          <w:i w:val="0"/>
          <w:caps w:val="0"/>
          <w:color w:val="auto"/>
          <w:spacing w:val="8"/>
          <w:sz w:val="28"/>
          <w:szCs w:val="28"/>
          <w:shd w:val="clear" w:color="auto" w:fill="FFFFFF"/>
          <w:lang w:val="en-US" w:eastAsia="zh-CN"/>
        </w:rPr>
        <w:t>，地址为</w:t>
      </w:r>
      <w:r>
        <w:rPr>
          <w:rFonts w:hint="eastAsia" w:ascii="方正仿宋简体" w:hAnsi="方正仿宋简体" w:eastAsia="方正仿宋简体" w:cs="方正仿宋简体"/>
          <w:sz w:val="28"/>
          <w:szCs w:val="28"/>
          <w:lang w:val="en-US" w:eastAsia="zh-CN"/>
        </w:rPr>
        <w:t>广东省汕头市金平区小公园街道外马路95号信逸雅园5幢2梯507，电话13902778298</w:t>
      </w:r>
      <w:bookmarkStart w:id="0" w:name="_GoBack"/>
      <w:bookmarkEnd w:id="0"/>
      <w:r>
        <w:rPr>
          <w:rFonts w:hint="eastAsia" w:ascii="方正仿宋简体" w:hAnsi="方正仿宋简体" w:eastAsia="方正仿宋简体" w:cs="方正仿宋简体"/>
          <w:sz w:val="28"/>
          <w:szCs w:val="28"/>
          <w:lang w:val="en-US" w:eastAsia="zh-CN"/>
        </w:rPr>
        <w:t>。</w:t>
      </w:r>
    </w:p>
    <w:p w14:paraId="5882AD37">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ind w:left="0" w:right="0" w:firstLine="560" w:firstLineChars="200"/>
        <w:jc w:val="both"/>
        <w:textAlignment w:val="auto"/>
        <w:rPr>
          <w:rFonts w:hint="eastAsia" w:ascii="宋体" w:hAnsi="宋体" w:eastAsia="宋体" w:cs="宋体"/>
          <w:i w:val="0"/>
          <w:iCs w:val="0"/>
          <w:caps w:val="0"/>
          <w:color w:val="000000"/>
          <w:spacing w:val="0"/>
          <w:sz w:val="19"/>
          <w:szCs w:val="19"/>
          <w:shd w:val="clear" w:fill="FFFFFF"/>
        </w:rPr>
      </w:pPr>
      <w:r>
        <w:rPr>
          <w:rFonts w:ascii="宋体" w:hAnsi="宋体" w:eastAsia="宋体" w:cs="宋体"/>
          <w:i w:val="0"/>
          <w:iCs w:val="0"/>
          <w:caps w:val="0"/>
          <w:color w:val="000000"/>
          <w:spacing w:val="0"/>
          <w:sz w:val="28"/>
          <w:szCs w:val="28"/>
          <w:shd w:val="clear" w:fill="FFFFFF"/>
        </w:rPr>
        <w:t>被申请人(一</w:t>
      </w:r>
      <w:r>
        <w:rPr>
          <w:rFonts w:hint="eastAsia" w:ascii="宋体" w:hAnsi="宋体" w:eastAsia="宋体" w:cs="宋体"/>
          <w:i w:val="0"/>
          <w:iCs w:val="0"/>
          <w:caps w:val="0"/>
          <w:color w:val="000000"/>
          <w:spacing w:val="0"/>
          <w:sz w:val="28"/>
          <w:szCs w:val="28"/>
          <w:shd w:val="clear" w:fill="FFFFFF"/>
          <w:lang w:val="en-US" w:eastAsia="zh-CN"/>
        </w:rPr>
        <w:t>审被告</w:t>
      </w:r>
      <w:r>
        <w:rPr>
          <w:rFonts w:ascii="宋体" w:hAnsi="宋体" w:eastAsia="宋体" w:cs="宋体"/>
          <w:i w:val="0"/>
          <w:iCs w:val="0"/>
          <w:caps w:val="0"/>
          <w:color w:val="000000"/>
          <w:spacing w:val="0"/>
          <w:sz w:val="28"/>
          <w:szCs w:val="28"/>
          <w:shd w:val="clear" w:fill="FFFFFF"/>
        </w:rPr>
        <w:t>二审</w:t>
      </w:r>
      <w:r>
        <w:rPr>
          <w:rFonts w:hint="eastAsia" w:ascii="宋体" w:hAnsi="宋体" w:eastAsia="宋体" w:cs="宋体"/>
          <w:i w:val="0"/>
          <w:iCs w:val="0"/>
          <w:caps w:val="0"/>
          <w:color w:val="000000"/>
          <w:spacing w:val="0"/>
          <w:sz w:val="28"/>
          <w:szCs w:val="28"/>
          <w:shd w:val="clear" w:fill="FFFFFF"/>
          <w:lang w:val="en-US" w:eastAsia="zh-CN"/>
        </w:rPr>
        <w:t>被上诉人</w:t>
      </w:r>
      <w:r>
        <w:rPr>
          <w:rFonts w:ascii="宋体" w:hAnsi="宋体" w:eastAsia="宋体" w:cs="宋体"/>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lang w:val="en-US" w:eastAsia="zh-CN"/>
        </w:rPr>
        <w:t>广东省</w:t>
      </w:r>
      <w:r>
        <w:rPr>
          <w:rFonts w:hint="eastAsia" w:ascii="宋体" w:hAnsi="宋体" w:eastAsia="宋体" w:cs="宋体"/>
          <w:b w:val="0"/>
          <w:bCs/>
          <w:i w:val="0"/>
          <w:iCs w:val="0"/>
          <w:caps w:val="0"/>
          <w:color w:val="131313"/>
          <w:spacing w:val="0"/>
          <w:sz w:val="28"/>
          <w:szCs w:val="28"/>
          <w:shd w:val="clear" w:color="auto" w:fill="FFFFFF"/>
          <w:lang w:val="en-US" w:eastAsia="zh-CN"/>
        </w:rPr>
        <w:t>汕头市人民政府</w:t>
      </w:r>
      <w:r>
        <w:rPr>
          <w:rFonts w:hint="eastAsia" w:ascii="宋体" w:hAnsi="宋体" w:eastAsia="宋体" w:cs="宋体"/>
          <w:b w:val="0"/>
          <w:bCs/>
          <w:i w:val="0"/>
          <w:caps w:val="0"/>
          <w:color w:val="auto"/>
          <w:spacing w:val="8"/>
          <w:sz w:val="28"/>
          <w:szCs w:val="28"/>
          <w:shd w:val="clear" w:color="auto" w:fill="FFFFFF"/>
          <w:lang w:val="en-US" w:eastAsia="zh-CN"/>
        </w:rPr>
        <w:t>，地址为广东省</w:t>
      </w:r>
      <w:r>
        <w:rPr>
          <w:rFonts w:hint="eastAsia" w:ascii="宋体" w:hAnsi="宋体" w:eastAsia="宋体" w:cs="宋体"/>
          <w:b w:val="0"/>
          <w:bCs/>
          <w:i w:val="0"/>
          <w:iCs w:val="0"/>
          <w:caps w:val="0"/>
          <w:color w:val="424242"/>
          <w:spacing w:val="0"/>
          <w:sz w:val="28"/>
          <w:szCs w:val="28"/>
          <w:shd w:val="clear" w:color="auto" w:fill="FFFFFF"/>
        </w:rPr>
        <w:t>汕头市跃进路28号</w:t>
      </w:r>
      <w:r>
        <w:rPr>
          <w:rFonts w:hint="eastAsia" w:ascii="宋体" w:hAnsi="宋体" w:eastAsia="宋体" w:cs="宋体"/>
          <w:b w:val="0"/>
          <w:bCs/>
          <w:i w:val="0"/>
          <w:caps w:val="0"/>
          <w:color w:val="auto"/>
          <w:spacing w:val="8"/>
          <w:sz w:val="28"/>
          <w:szCs w:val="28"/>
          <w:shd w:val="clear" w:color="auto" w:fill="FFFFFF"/>
          <w:lang w:val="en-US" w:eastAsia="zh-CN"/>
        </w:rPr>
        <w:t>，法定代表人</w:t>
      </w:r>
      <w:r>
        <w:rPr>
          <w:rFonts w:hint="eastAsia" w:ascii="宋体" w:hAnsi="宋体" w:eastAsia="宋体" w:cs="宋体"/>
          <w:b w:val="0"/>
          <w:bCs/>
          <w:i w:val="0"/>
          <w:iCs w:val="0"/>
          <w:caps w:val="0"/>
          <w:color w:val="auto"/>
          <w:spacing w:val="0"/>
          <w:sz w:val="28"/>
          <w:szCs w:val="28"/>
          <w:shd w:val="clear" w:color="auto" w:fill="auto"/>
          <w:lang w:val="en-US" w:eastAsia="zh-CN"/>
        </w:rPr>
        <w:t>陈涛</w:t>
      </w:r>
      <w:r>
        <w:rPr>
          <w:rFonts w:hint="eastAsia" w:ascii="宋体" w:hAnsi="宋体" w:eastAsia="宋体" w:cs="宋体"/>
          <w:b w:val="0"/>
          <w:bCs/>
          <w:i w:val="0"/>
          <w:caps w:val="0"/>
          <w:color w:val="auto"/>
          <w:spacing w:val="8"/>
          <w:sz w:val="28"/>
          <w:szCs w:val="28"/>
          <w:shd w:val="clear" w:color="auto" w:fill="FFFFFF"/>
        </w:rPr>
        <w:t>，</w:t>
      </w:r>
      <w:r>
        <w:rPr>
          <w:rFonts w:hint="eastAsia" w:ascii="宋体" w:hAnsi="宋体" w:eastAsia="宋体" w:cs="宋体"/>
          <w:b w:val="0"/>
          <w:bCs/>
          <w:i w:val="0"/>
          <w:caps w:val="0"/>
          <w:color w:val="auto"/>
          <w:spacing w:val="8"/>
          <w:sz w:val="28"/>
          <w:szCs w:val="28"/>
          <w:shd w:val="clear" w:color="auto" w:fill="FFFFFF"/>
          <w:lang w:val="en-US" w:eastAsia="zh-CN"/>
        </w:rPr>
        <w:t>联系电话：</w:t>
      </w:r>
      <w:r>
        <w:rPr>
          <w:rFonts w:hint="eastAsia" w:ascii="宋体" w:hAnsi="宋体" w:eastAsia="宋体" w:cs="宋体"/>
          <w:b w:val="0"/>
          <w:bCs/>
          <w:i w:val="0"/>
          <w:iCs w:val="0"/>
          <w:caps w:val="0"/>
          <w:color w:val="424242"/>
          <w:spacing w:val="0"/>
          <w:sz w:val="28"/>
          <w:szCs w:val="28"/>
          <w:shd w:val="clear" w:color="auto" w:fill="FFFFFF"/>
        </w:rPr>
        <w:t>0754-88988608（总值班室）</w:t>
      </w:r>
      <w:r>
        <w:rPr>
          <w:rFonts w:hint="eastAsia" w:ascii="宋体" w:hAnsi="宋体" w:eastAsia="宋体" w:cs="宋体"/>
          <w:b w:val="0"/>
          <w:bCs/>
          <w:i w:val="0"/>
          <w:caps w:val="0"/>
          <w:color w:val="auto"/>
          <w:spacing w:val="8"/>
          <w:sz w:val="28"/>
          <w:szCs w:val="28"/>
          <w:shd w:val="clear" w:color="auto" w:fill="FFFFFF"/>
          <w:lang w:val="en-US" w:eastAsia="zh-CN"/>
        </w:rPr>
        <w:t>。</w:t>
      </w:r>
    </w:p>
    <w:p w14:paraId="59373BE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hint="eastAsia" w:ascii="宋体" w:hAnsi="宋体" w:eastAsia="宋体" w:cs="宋体"/>
          <w:i w:val="0"/>
          <w:iCs w:val="0"/>
          <w:caps w:val="0"/>
          <w:color w:val="000000"/>
          <w:spacing w:val="0"/>
          <w:sz w:val="28"/>
          <w:szCs w:val="28"/>
        </w:rPr>
      </w:pPr>
      <w:r>
        <w:rPr>
          <w:rFonts w:ascii="宋体" w:hAnsi="宋体" w:eastAsia="宋体" w:cs="宋体"/>
          <w:i w:val="0"/>
          <w:iCs w:val="0"/>
          <w:caps w:val="0"/>
          <w:color w:val="000000"/>
          <w:spacing w:val="0"/>
          <w:sz w:val="28"/>
          <w:szCs w:val="28"/>
          <w:shd w:val="clear" w:fill="FFFFFF"/>
        </w:rPr>
        <w:t>再审申请人</w:t>
      </w:r>
      <w:r>
        <w:rPr>
          <w:rFonts w:hint="eastAsia" w:ascii="宋体" w:hAnsi="宋体" w:eastAsia="宋体" w:cs="宋体"/>
          <w:b w:val="0"/>
          <w:bCs/>
          <w:i w:val="0"/>
          <w:caps w:val="0"/>
          <w:color w:val="auto"/>
          <w:spacing w:val="8"/>
          <w:sz w:val="28"/>
          <w:szCs w:val="28"/>
          <w:shd w:val="clear" w:color="auto" w:fill="FFFFFF"/>
          <w:lang w:val="en-US" w:eastAsia="zh-CN"/>
        </w:rPr>
        <w:t>因</w:t>
      </w:r>
      <w:r>
        <w:rPr>
          <w:rFonts w:ascii="宋体" w:hAnsi="宋体" w:eastAsia="宋体" w:cs="宋体"/>
          <w:i w:val="0"/>
          <w:iCs w:val="0"/>
          <w:caps w:val="0"/>
          <w:color w:val="000000"/>
          <w:spacing w:val="0"/>
          <w:sz w:val="28"/>
          <w:szCs w:val="28"/>
          <w:shd w:val="clear" w:fill="FFFFFF"/>
        </w:rPr>
        <w:t>不服</w:t>
      </w:r>
      <w:r>
        <w:rPr>
          <w:rFonts w:hint="eastAsia" w:ascii="宋体" w:hAnsi="宋体" w:eastAsia="宋体" w:cs="宋体"/>
          <w:i w:val="0"/>
          <w:iCs w:val="0"/>
          <w:caps w:val="0"/>
          <w:color w:val="000000"/>
          <w:spacing w:val="0"/>
          <w:sz w:val="28"/>
          <w:szCs w:val="28"/>
          <w:shd w:val="clear" w:fill="FFFFFF"/>
          <w:lang w:val="en-US" w:eastAsia="zh-CN"/>
        </w:rPr>
        <w:t>汕头市中级</w:t>
      </w:r>
      <w:r>
        <w:rPr>
          <w:rFonts w:ascii="宋体" w:hAnsi="宋体" w:eastAsia="宋体" w:cs="宋体"/>
          <w:i w:val="0"/>
          <w:iCs w:val="0"/>
          <w:caps w:val="0"/>
          <w:color w:val="000000"/>
          <w:spacing w:val="0"/>
          <w:sz w:val="28"/>
          <w:szCs w:val="28"/>
          <w:shd w:val="clear" w:fill="FFFFFF"/>
        </w:rPr>
        <w:t>人民法院</w:t>
      </w:r>
      <w:r>
        <w:rPr>
          <w:rFonts w:hint="eastAsia" w:ascii="宋体" w:hAnsi="宋体" w:eastAsia="宋体" w:cs="宋体"/>
          <w:b w:val="0"/>
          <w:bCs/>
          <w:i w:val="0"/>
          <w:caps w:val="0"/>
          <w:color w:val="auto"/>
          <w:spacing w:val="8"/>
          <w:sz w:val="28"/>
          <w:szCs w:val="28"/>
          <w:shd w:val="clear" w:color="auto" w:fill="FFFFFF"/>
          <w:lang w:val="en-US" w:eastAsia="zh-CN"/>
        </w:rPr>
        <w:t>2025年1月10日</w:t>
      </w:r>
      <w:r>
        <w:rPr>
          <w:rFonts w:ascii="宋体" w:hAnsi="宋体" w:eastAsia="宋体" w:cs="宋体"/>
          <w:i w:val="0"/>
          <w:iCs w:val="0"/>
          <w:caps w:val="0"/>
          <w:color w:val="000000"/>
          <w:spacing w:val="0"/>
          <w:sz w:val="28"/>
          <w:szCs w:val="28"/>
          <w:shd w:val="clear" w:fill="FFFFFF"/>
        </w:rPr>
        <w:t>作出的(</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lang w:val="en-US" w:eastAsia="zh-CN"/>
        </w:rPr>
        <w:t>粤05行初5</w:t>
      </w:r>
      <w:r>
        <w:rPr>
          <w:rFonts w:ascii="宋体" w:hAnsi="宋体" w:eastAsia="宋体" w:cs="宋体"/>
          <w:i w:val="0"/>
          <w:iCs w:val="0"/>
          <w:caps w:val="0"/>
          <w:color w:val="000000"/>
          <w:spacing w:val="0"/>
          <w:sz w:val="28"/>
          <w:szCs w:val="28"/>
          <w:shd w:val="clear" w:fill="FFFFFF"/>
        </w:rPr>
        <w:t>号</w:t>
      </w:r>
      <w:r>
        <w:rPr>
          <w:rFonts w:hint="eastAsia" w:ascii="宋体" w:hAnsi="宋体" w:eastAsia="宋体" w:cs="宋体"/>
          <w:i w:val="0"/>
          <w:iCs w:val="0"/>
          <w:caps w:val="0"/>
          <w:color w:val="000000"/>
          <w:spacing w:val="0"/>
          <w:sz w:val="28"/>
          <w:szCs w:val="28"/>
          <w:shd w:val="clear" w:fill="FFFFFF"/>
          <w:lang w:val="en-US" w:eastAsia="zh-CN"/>
        </w:rPr>
        <w:t>行政裁定和广东省高</w:t>
      </w:r>
      <w:r>
        <w:rPr>
          <w:rFonts w:hint="eastAsia" w:ascii="宋体" w:hAnsi="宋体" w:eastAsia="宋体" w:cs="宋体"/>
          <w:i w:val="0"/>
          <w:iCs w:val="0"/>
          <w:caps w:val="0"/>
          <w:color w:val="000000"/>
          <w:spacing w:val="0"/>
          <w:sz w:val="28"/>
          <w:szCs w:val="28"/>
          <w:shd w:val="clear" w:fill="FFFFFF"/>
          <w:lang w:val="en-US" w:eastAsia="zh-CN"/>
        </w:rPr>
        <w:t>级</w:t>
      </w:r>
      <w:r>
        <w:rPr>
          <w:rFonts w:ascii="宋体" w:hAnsi="宋体" w:eastAsia="宋体" w:cs="宋体"/>
          <w:i w:val="0"/>
          <w:iCs w:val="0"/>
          <w:caps w:val="0"/>
          <w:color w:val="000000"/>
          <w:spacing w:val="0"/>
          <w:sz w:val="28"/>
          <w:szCs w:val="28"/>
          <w:shd w:val="clear" w:fill="FFFFFF"/>
        </w:rPr>
        <w:t>人民法院</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年</w:t>
      </w:r>
      <w:r>
        <w:rPr>
          <w:rFonts w:hint="eastAsia" w:ascii="宋体" w:hAnsi="宋体" w:eastAsia="宋体" w:cs="宋体"/>
          <w:i w:val="0"/>
          <w:iCs w:val="0"/>
          <w:caps w:val="0"/>
          <w:color w:val="000000"/>
          <w:spacing w:val="0"/>
          <w:sz w:val="28"/>
          <w:szCs w:val="28"/>
          <w:shd w:val="clear" w:fill="FFFFFF"/>
          <w:lang w:val="en-US" w:eastAsia="zh-CN"/>
        </w:rPr>
        <w:t>9</w:t>
      </w:r>
      <w:r>
        <w:rPr>
          <w:rFonts w:ascii="宋体" w:hAnsi="宋体" w:eastAsia="宋体" w:cs="宋体"/>
          <w:i w:val="0"/>
          <w:iCs w:val="0"/>
          <w:caps w:val="0"/>
          <w:color w:val="000000"/>
          <w:spacing w:val="0"/>
          <w:sz w:val="28"/>
          <w:szCs w:val="28"/>
          <w:shd w:val="clear" w:fill="FFFFFF"/>
        </w:rPr>
        <w:t>月</w:t>
      </w:r>
      <w:r>
        <w:rPr>
          <w:rFonts w:hint="eastAsia" w:ascii="宋体" w:hAnsi="宋体" w:eastAsia="宋体" w:cs="宋体"/>
          <w:i w:val="0"/>
          <w:iCs w:val="0"/>
          <w:caps w:val="0"/>
          <w:color w:val="000000"/>
          <w:spacing w:val="0"/>
          <w:sz w:val="28"/>
          <w:szCs w:val="28"/>
          <w:shd w:val="clear" w:fill="FFFFFF"/>
          <w:lang w:val="en-US" w:eastAsia="zh-CN"/>
        </w:rPr>
        <w:t>29</w:t>
      </w:r>
      <w:r>
        <w:rPr>
          <w:rFonts w:ascii="宋体" w:hAnsi="宋体" w:eastAsia="宋体" w:cs="宋体"/>
          <w:i w:val="0"/>
          <w:iCs w:val="0"/>
          <w:caps w:val="0"/>
          <w:color w:val="000000"/>
          <w:spacing w:val="0"/>
          <w:sz w:val="28"/>
          <w:szCs w:val="28"/>
          <w:shd w:val="clear" w:fill="FFFFFF"/>
        </w:rPr>
        <w:t>日作出的(</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lang w:val="en-US" w:eastAsia="zh-CN"/>
        </w:rPr>
        <w:t>粤行终456</w:t>
      </w:r>
      <w:r>
        <w:rPr>
          <w:rFonts w:ascii="宋体" w:hAnsi="宋体" w:eastAsia="宋体" w:cs="宋体"/>
          <w:i w:val="0"/>
          <w:iCs w:val="0"/>
          <w:caps w:val="0"/>
          <w:color w:val="000000"/>
          <w:spacing w:val="0"/>
          <w:sz w:val="28"/>
          <w:szCs w:val="28"/>
          <w:shd w:val="clear" w:fill="FFFFFF"/>
        </w:rPr>
        <w:t>号</w:t>
      </w:r>
      <w:r>
        <w:rPr>
          <w:rFonts w:hint="eastAsia" w:ascii="宋体" w:hAnsi="宋体" w:eastAsia="宋体" w:cs="宋体"/>
          <w:i w:val="0"/>
          <w:iCs w:val="0"/>
          <w:caps w:val="0"/>
          <w:color w:val="000000"/>
          <w:spacing w:val="0"/>
          <w:sz w:val="28"/>
          <w:szCs w:val="28"/>
          <w:shd w:val="clear" w:fill="FFFFFF"/>
          <w:lang w:val="en-US" w:eastAsia="zh-CN"/>
        </w:rPr>
        <w:t>行政裁定</w:t>
      </w:r>
      <w:r>
        <w:rPr>
          <w:rFonts w:ascii="宋体" w:hAnsi="宋体" w:eastAsia="宋体" w:cs="宋体"/>
          <w:i w:val="0"/>
          <w:iCs w:val="0"/>
          <w:caps w:val="0"/>
          <w:color w:val="000000"/>
          <w:spacing w:val="0"/>
          <w:sz w:val="28"/>
          <w:szCs w:val="28"/>
          <w:shd w:val="clear" w:fill="FFFFFF"/>
        </w:rPr>
        <w:t>，现提出再审申请</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lang w:val="en-US" w:eastAsia="zh-CN"/>
        </w:rPr>
        <w:t>请贵院再审</w:t>
      </w:r>
      <w:r>
        <w:rPr>
          <w:rFonts w:ascii="宋体" w:hAnsi="宋体" w:eastAsia="宋体" w:cs="宋体"/>
          <w:i w:val="0"/>
          <w:iCs w:val="0"/>
          <w:caps w:val="0"/>
          <w:color w:val="000000"/>
          <w:spacing w:val="0"/>
          <w:sz w:val="28"/>
          <w:szCs w:val="28"/>
          <w:shd w:val="clear" w:fill="FFFFFF"/>
        </w:rPr>
        <w:t>。</w:t>
      </w:r>
    </w:p>
    <w:p w14:paraId="2D68377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ascii="宋体" w:hAnsi="宋体" w:eastAsia="宋体" w:cs="宋体"/>
          <w:i w:val="0"/>
          <w:iCs w:val="0"/>
          <w:caps w:val="0"/>
          <w:color w:val="000000"/>
          <w:spacing w:val="0"/>
          <w:sz w:val="28"/>
          <w:szCs w:val="28"/>
          <w:shd w:val="clear" w:fill="FFFFFF"/>
        </w:rPr>
      </w:pPr>
      <w:r>
        <w:rPr>
          <w:rFonts w:ascii="宋体" w:hAnsi="宋体" w:eastAsia="宋体" w:cs="宋体"/>
          <w:i w:val="0"/>
          <w:iCs w:val="0"/>
          <w:caps w:val="0"/>
          <w:color w:val="000000"/>
          <w:spacing w:val="0"/>
          <w:sz w:val="28"/>
          <w:szCs w:val="28"/>
          <w:shd w:val="clear" w:fill="FFFFFF"/>
        </w:rPr>
        <w:t>再审请求：</w:t>
      </w:r>
    </w:p>
    <w:p w14:paraId="2C696046">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left="0" w:right="0" w:firstLine="420"/>
        <w:rPr>
          <w:rFonts w:hint="eastAsia" w:ascii="宋体" w:hAnsi="宋体" w:eastAsia="宋体" w:cs="宋体"/>
          <w:b w:val="0"/>
          <w:bCs/>
          <w:i w:val="0"/>
          <w:iCs w:val="0"/>
          <w:caps w:val="0"/>
          <w:color w:val="333333"/>
          <w:spacing w:val="0"/>
          <w:sz w:val="28"/>
          <w:szCs w:val="28"/>
          <w:lang w:val="en-US" w:eastAsia="zh-CN"/>
        </w:rPr>
      </w:pPr>
      <w:r>
        <w:rPr>
          <w:rFonts w:hint="eastAsia" w:ascii="宋体" w:hAnsi="宋体" w:eastAsia="宋体" w:cs="宋体"/>
          <w:b w:val="0"/>
          <w:bCs/>
          <w:i w:val="0"/>
          <w:iCs w:val="0"/>
          <w:caps w:val="0"/>
          <w:color w:val="333333"/>
          <w:spacing w:val="0"/>
          <w:sz w:val="28"/>
          <w:szCs w:val="28"/>
          <w:lang w:val="en-US" w:eastAsia="zh-CN"/>
        </w:rPr>
        <w:t>依法撤销一审</w:t>
      </w:r>
      <w:r>
        <w:rPr>
          <w:rFonts w:hint="eastAsia" w:ascii="宋体" w:hAnsi="宋体" w:eastAsia="宋体" w:cs="宋体"/>
          <w:i w:val="0"/>
          <w:iCs w:val="0"/>
          <w:caps w:val="0"/>
          <w:color w:val="000000"/>
          <w:spacing w:val="0"/>
          <w:sz w:val="28"/>
          <w:szCs w:val="28"/>
          <w:shd w:val="clear" w:fill="FFFFFF"/>
          <w:lang w:val="en-US" w:eastAsia="zh-CN"/>
        </w:rPr>
        <w:t>汕头市中级</w:t>
      </w:r>
      <w:r>
        <w:rPr>
          <w:rFonts w:ascii="宋体" w:hAnsi="宋体" w:eastAsia="宋体" w:cs="宋体"/>
          <w:i w:val="0"/>
          <w:iCs w:val="0"/>
          <w:caps w:val="0"/>
          <w:color w:val="000000"/>
          <w:spacing w:val="0"/>
          <w:sz w:val="28"/>
          <w:szCs w:val="28"/>
          <w:shd w:val="clear" w:fill="FFFFFF"/>
        </w:rPr>
        <w:t>人民法院</w:t>
      </w:r>
      <w:r>
        <w:rPr>
          <w:rFonts w:hint="eastAsia" w:ascii="宋体" w:hAnsi="宋体" w:eastAsia="宋体" w:cs="宋体"/>
          <w:b w:val="0"/>
          <w:bCs/>
          <w:i w:val="0"/>
          <w:caps w:val="0"/>
          <w:color w:val="auto"/>
          <w:spacing w:val="8"/>
          <w:sz w:val="28"/>
          <w:szCs w:val="28"/>
          <w:shd w:val="clear" w:color="auto" w:fill="FFFFFF"/>
          <w:lang w:val="en-US" w:eastAsia="zh-CN"/>
        </w:rPr>
        <w:t>2025年1月10日</w:t>
      </w:r>
      <w:r>
        <w:rPr>
          <w:rFonts w:ascii="宋体" w:hAnsi="宋体" w:eastAsia="宋体" w:cs="宋体"/>
          <w:i w:val="0"/>
          <w:iCs w:val="0"/>
          <w:caps w:val="0"/>
          <w:color w:val="000000"/>
          <w:spacing w:val="0"/>
          <w:sz w:val="28"/>
          <w:szCs w:val="28"/>
          <w:shd w:val="clear" w:fill="FFFFFF"/>
        </w:rPr>
        <w:t>作出的(</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lang w:val="en-US" w:eastAsia="zh-CN"/>
        </w:rPr>
        <w:t>粤05行初5</w:t>
      </w:r>
      <w:r>
        <w:rPr>
          <w:rFonts w:ascii="宋体" w:hAnsi="宋体" w:eastAsia="宋体" w:cs="宋体"/>
          <w:i w:val="0"/>
          <w:iCs w:val="0"/>
          <w:caps w:val="0"/>
          <w:color w:val="000000"/>
          <w:spacing w:val="0"/>
          <w:sz w:val="28"/>
          <w:szCs w:val="28"/>
          <w:shd w:val="clear" w:fill="FFFFFF"/>
        </w:rPr>
        <w:t>号</w:t>
      </w:r>
      <w:r>
        <w:rPr>
          <w:rFonts w:hint="eastAsia" w:ascii="宋体" w:hAnsi="宋体" w:eastAsia="宋体" w:cs="宋体"/>
          <w:i w:val="0"/>
          <w:iCs w:val="0"/>
          <w:caps w:val="0"/>
          <w:color w:val="000000"/>
          <w:spacing w:val="0"/>
          <w:sz w:val="28"/>
          <w:szCs w:val="28"/>
          <w:shd w:val="clear" w:fill="FFFFFF"/>
          <w:lang w:val="en-US" w:eastAsia="zh-CN"/>
        </w:rPr>
        <w:t>行政裁定和二审广东省高级</w:t>
      </w:r>
      <w:r>
        <w:rPr>
          <w:rFonts w:ascii="宋体" w:hAnsi="宋体" w:eastAsia="宋体" w:cs="宋体"/>
          <w:i w:val="0"/>
          <w:iCs w:val="0"/>
          <w:caps w:val="0"/>
          <w:color w:val="000000"/>
          <w:spacing w:val="0"/>
          <w:sz w:val="28"/>
          <w:szCs w:val="28"/>
          <w:shd w:val="clear" w:fill="FFFFFF"/>
        </w:rPr>
        <w:t>人民法院</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年</w:t>
      </w:r>
      <w:r>
        <w:rPr>
          <w:rFonts w:hint="eastAsia" w:ascii="宋体" w:hAnsi="宋体" w:eastAsia="宋体" w:cs="宋体"/>
          <w:i w:val="0"/>
          <w:iCs w:val="0"/>
          <w:caps w:val="0"/>
          <w:color w:val="000000"/>
          <w:spacing w:val="0"/>
          <w:sz w:val="28"/>
          <w:szCs w:val="28"/>
          <w:shd w:val="clear" w:fill="FFFFFF"/>
          <w:lang w:val="en-US" w:eastAsia="zh-CN"/>
        </w:rPr>
        <w:t>9</w:t>
      </w:r>
      <w:r>
        <w:rPr>
          <w:rFonts w:ascii="宋体" w:hAnsi="宋体" w:eastAsia="宋体" w:cs="宋体"/>
          <w:i w:val="0"/>
          <w:iCs w:val="0"/>
          <w:caps w:val="0"/>
          <w:color w:val="000000"/>
          <w:spacing w:val="0"/>
          <w:sz w:val="28"/>
          <w:szCs w:val="28"/>
          <w:shd w:val="clear" w:fill="FFFFFF"/>
        </w:rPr>
        <w:t>月</w:t>
      </w:r>
      <w:r>
        <w:rPr>
          <w:rFonts w:hint="eastAsia" w:ascii="宋体" w:hAnsi="宋体" w:eastAsia="宋体" w:cs="宋体"/>
          <w:i w:val="0"/>
          <w:iCs w:val="0"/>
          <w:caps w:val="0"/>
          <w:color w:val="000000"/>
          <w:spacing w:val="0"/>
          <w:sz w:val="28"/>
          <w:szCs w:val="28"/>
          <w:shd w:val="clear" w:fill="FFFFFF"/>
          <w:lang w:val="en-US" w:eastAsia="zh-CN"/>
        </w:rPr>
        <w:t>29</w:t>
      </w:r>
      <w:r>
        <w:rPr>
          <w:rFonts w:ascii="宋体" w:hAnsi="宋体" w:eastAsia="宋体" w:cs="宋体"/>
          <w:i w:val="0"/>
          <w:iCs w:val="0"/>
          <w:caps w:val="0"/>
          <w:color w:val="000000"/>
          <w:spacing w:val="0"/>
          <w:sz w:val="28"/>
          <w:szCs w:val="28"/>
          <w:shd w:val="clear" w:fill="FFFFFF"/>
        </w:rPr>
        <w:t>日作出的(</w:t>
      </w:r>
      <w:r>
        <w:rPr>
          <w:rFonts w:hint="eastAsia" w:ascii="宋体" w:hAnsi="宋体" w:eastAsia="宋体" w:cs="宋体"/>
          <w:i w:val="0"/>
          <w:iCs w:val="0"/>
          <w:caps w:val="0"/>
          <w:color w:val="000000"/>
          <w:spacing w:val="0"/>
          <w:sz w:val="28"/>
          <w:szCs w:val="28"/>
          <w:shd w:val="clear" w:fill="FFFFFF"/>
          <w:lang w:val="en-US" w:eastAsia="zh-CN"/>
        </w:rPr>
        <w:t>2025</w:t>
      </w:r>
      <w:r>
        <w:rPr>
          <w:rFonts w:ascii="宋体" w:hAnsi="宋体" w:eastAsia="宋体" w:cs="宋体"/>
          <w:i w:val="0"/>
          <w:iCs w:val="0"/>
          <w:caps w:val="0"/>
          <w:color w:val="000000"/>
          <w:spacing w:val="0"/>
          <w:sz w:val="28"/>
          <w:szCs w:val="28"/>
          <w:shd w:val="clear" w:fill="FFFFFF"/>
        </w:rPr>
        <w:t>)</w:t>
      </w:r>
      <w:r>
        <w:rPr>
          <w:rFonts w:hint="eastAsia" w:ascii="宋体" w:hAnsi="宋体" w:eastAsia="宋体" w:cs="宋体"/>
          <w:i w:val="0"/>
          <w:iCs w:val="0"/>
          <w:caps w:val="0"/>
          <w:color w:val="000000"/>
          <w:spacing w:val="0"/>
          <w:sz w:val="28"/>
          <w:szCs w:val="28"/>
          <w:shd w:val="clear" w:fill="FFFFFF"/>
          <w:lang w:val="en-US" w:eastAsia="zh-CN"/>
        </w:rPr>
        <w:t>粤行终456</w:t>
      </w:r>
      <w:r>
        <w:rPr>
          <w:rFonts w:ascii="宋体" w:hAnsi="宋体" w:eastAsia="宋体" w:cs="宋体"/>
          <w:i w:val="0"/>
          <w:iCs w:val="0"/>
          <w:caps w:val="0"/>
          <w:color w:val="000000"/>
          <w:spacing w:val="0"/>
          <w:sz w:val="28"/>
          <w:szCs w:val="28"/>
          <w:shd w:val="clear" w:fill="FFFFFF"/>
        </w:rPr>
        <w:t>号</w:t>
      </w:r>
      <w:r>
        <w:rPr>
          <w:rFonts w:hint="eastAsia" w:ascii="宋体" w:hAnsi="宋体" w:eastAsia="宋体" w:cs="宋体"/>
          <w:i w:val="0"/>
          <w:iCs w:val="0"/>
          <w:caps w:val="0"/>
          <w:color w:val="000000"/>
          <w:spacing w:val="0"/>
          <w:sz w:val="28"/>
          <w:szCs w:val="28"/>
          <w:shd w:val="clear" w:fill="FFFFFF"/>
          <w:lang w:val="en-US" w:eastAsia="zh-CN"/>
        </w:rPr>
        <w:t>行政裁定；</w:t>
      </w:r>
    </w:p>
    <w:p w14:paraId="0B886DD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left="0" w:right="0" w:firstLine="420"/>
        <w:rPr>
          <w:rFonts w:hint="eastAsia" w:ascii="宋体" w:hAnsi="宋体" w:eastAsia="宋体" w:cs="宋体"/>
          <w:b w:val="0"/>
          <w:bCs/>
          <w:i w:val="0"/>
          <w:iCs w:val="0"/>
          <w:caps w:val="0"/>
          <w:color w:val="333333"/>
          <w:spacing w:val="0"/>
          <w:sz w:val="28"/>
          <w:szCs w:val="28"/>
          <w:lang w:val="en-US" w:eastAsia="zh-CN"/>
        </w:rPr>
      </w:pPr>
      <w:r>
        <w:rPr>
          <w:rFonts w:hint="eastAsia" w:ascii="宋体" w:hAnsi="宋体" w:eastAsia="宋体" w:cs="宋体"/>
          <w:b w:val="0"/>
          <w:bCs/>
          <w:i w:val="0"/>
          <w:iCs w:val="0"/>
          <w:caps w:val="0"/>
          <w:color w:val="333333"/>
          <w:spacing w:val="0"/>
          <w:sz w:val="28"/>
          <w:szCs w:val="28"/>
          <w:lang w:val="en-US" w:eastAsia="zh-CN"/>
        </w:rPr>
        <w:t>依法撤销广东省汕头市人民政府2024年11月22日作出的汕行复（2024）318号复议决定；</w:t>
      </w:r>
    </w:p>
    <w:p w14:paraId="4BF3CE78">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leftChars="0" w:right="0" w:firstLine="420" w:firstLineChars="0"/>
        <w:jc w:val="both"/>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判决</w:t>
      </w:r>
      <w:r>
        <w:rPr>
          <w:rFonts w:hint="eastAsia" w:ascii="宋体" w:hAnsi="宋体" w:eastAsia="宋体" w:cs="宋体"/>
          <w:b w:val="0"/>
          <w:bCs/>
          <w:i w:val="0"/>
          <w:iCs w:val="0"/>
          <w:caps w:val="0"/>
          <w:color w:val="333333"/>
          <w:spacing w:val="0"/>
          <w:sz w:val="28"/>
          <w:szCs w:val="28"/>
          <w:lang w:val="en-US" w:eastAsia="zh-CN"/>
        </w:rPr>
        <w:t>广东省汕头市人民政府2024年11月22日作出的汕行复（2024）318号复议决定违法</w:t>
      </w:r>
      <w:r>
        <w:rPr>
          <w:rFonts w:hint="eastAsia" w:ascii="宋体" w:hAnsi="宋体" w:eastAsia="宋体" w:cs="宋体"/>
          <w:i w:val="0"/>
          <w:iCs w:val="0"/>
          <w:caps w:val="0"/>
          <w:color w:val="000000"/>
          <w:spacing w:val="0"/>
          <w:sz w:val="28"/>
          <w:szCs w:val="28"/>
          <w:lang w:val="en-US" w:eastAsia="zh-CN"/>
        </w:rPr>
        <w:t>；</w:t>
      </w:r>
    </w:p>
    <w:p w14:paraId="3C29EF17">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leftChars="0" w:right="0" w:firstLine="420" w:firstLineChars="0"/>
        <w:jc w:val="both"/>
        <w:rPr>
          <w:rFonts w:hint="default"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判决</w:t>
      </w:r>
      <w:r>
        <w:rPr>
          <w:rFonts w:hint="eastAsia" w:ascii="宋体" w:hAnsi="宋体" w:eastAsia="宋体" w:cs="宋体"/>
          <w:b w:val="0"/>
          <w:bCs/>
          <w:i w:val="0"/>
          <w:iCs w:val="0"/>
          <w:caps w:val="0"/>
          <w:color w:val="333333"/>
          <w:spacing w:val="0"/>
          <w:sz w:val="28"/>
          <w:szCs w:val="28"/>
          <w:lang w:val="en-US" w:eastAsia="zh-CN"/>
        </w:rPr>
        <w:t>广东省汕头市人民政府对申请人的复议申请依法受理并依法作出复议决定。</w:t>
      </w:r>
    </w:p>
    <w:p w14:paraId="1BE3E45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ascii="宋体" w:hAnsi="宋体" w:eastAsia="宋体" w:cs="宋体"/>
          <w:i w:val="0"/>
          <w:iCs w:val="0"/>
          <w:caps w:val="0"/>
          <w:color w:val="000000"/>
          <w:spacing w:val="0"/>
          <w:sz w:val="28"/>
          <w:szCs w:val="28"/>
          <w:shd w:val="clear" w:fill="FFFFFF"/>
        </w:rPr>
      </w:pPr>
      <w:r>
        <w:rPr>
          <w:rFonts w:ascii="宋体" w:hAnsi="宋体" w:eastAsia="宋体" w:cs="宋体"/>
          <w:i w:val="0"/>
          <w:iCs w:val="0"/>
          <w:caps w:val="0"/>
          <w:color w:val="000000"/>
          <w:spacing w:val="0"/>
          <w:sz w:val="28"/>
          <w:szCs w:val="28"/>
          <w:shd w:val="clear" w:fill="FFFFFF"/>
        </w:rPr>
        <w:t>事实和理由：</w:t>
      </w:r>
    </w:p>
    <w:p w14:paraId="06E4F995">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ascii="宋体" w:hAnsi="宋体" w:eastAsia="宋体" w:cs="宋体"/>
          <w:i w:val="0"/>
          <w:iCs w:val="0"/>
          <w:caps w:val="0"/>
          <w:color w:val="000000"/>
          <w:spacing w:val="0"/>
          <w:sz w:val="28"/>
          <w:szCs w:val="28"/>
          <w:shd w:val="clear" w:fill="FFFFFF"/>
        </w:rPr>
      </w:pPr>
      <w:r>
        <w:rPr>
          <w:rFonts w:hint="eastAsia" w:ascii="宋体" w:hAnsi="宋体" w:eastAsia="宋体" w:cs="宋体"/>
          <w:i w:val="0"/>
          <w:iCs w:val="0"/>
          <w:caps w:val="0"/>
          <w:color w:val="000000"/>
          <w:spacing w:val="0"/>
          <w:sz w:val="28"/>
          <w:szCs w:val="28"/>
          <w:shd w:val="clear" w:fill="FFFFFF"/>
          <w:lang w:val="en-US" w:eastAsia="zh-CN"/>
        </w:rPr>
        <w:t>再审申请起因：汕头市政府（下称汕头政府）、汕头市金平区政府（下称金平政府）、汕头市金平区小公园街道办(下称小公园街道）是广东省汕头市隶属的市、区、街道三级行政机关。申请人就小公园街道不依法履行业主大会指导协调职责的行政行为向金平政府提出行政监督以保护合法权益，后就金平政府行政行为向汕头政府提出行政复议，不服复议决定，提起行政诉讼，一审二审法院裁定不予立案。</w:t>
      </w:r>
    </w:p>
    <w:p w14:paraId="23FF3DE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rightChars="0"/>
        <w:jc w:val="both"/>
        <w:rPr>
          <w:rFonts w:hint="default"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一、一审二审法院适用法律和认定事实错误、程序违法</w:t>
      </w:r>
    </w:p>
    <w:p w14:paraId="2AD17F72">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再审申请人就金平政府不履行行政监督的行政不作为的复议决定不服提起的行政诉讼是否应当立案，依据主要是《行政诉讼法》第49条规定，焦点是其中第一项有没有“利害关系”和第四项的是否是“受案范围”。</w:t>
      </w:r>
    </w:p>
    <w:p w14:paraId="17EB6050">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2" w:firstLineChars="200"/>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b/>
          <w:bCs/>
          <w:i w:val="0"/>
          <w:iCs w:val="0"/>
          <w:caps w:val="0"/>
          <w:color w:val="000000"/>
          <w:spacing w:val="0"/>
          <w:sz w:val="28"/>
          <w:szCs w:val="28"/>
          <w:shd w:val="clear" w:fill="FFFFFF"/>
          <w:lang w:val="en-US" w:eastAsia="zh-CN"/>
        </w:rPr>
        <w:t>首先</w:t>
      </w:r>
      <w:r>
        <w:rPr>
          <w:rFonts w:hint="eastAsia" w:ascii="宋体" w:hAnsi="宋体" w:eastAsia="宋体" w:cs="宋体"/>
          <w:i w:val="0"/>
          <w:iCs w:val="0"/>
          <w:caps w:val="0"/>
          <w:color w:val="000000"/>
          <w:spacing w:val="0"/>
          <w:sz w:val="28"/>
          <w:szCs w:val="28"/>
          <w:shd w:val="clear" w:fill="FFFFFF"/>
          <w:lang w:val="en-US" w:eastAsia="zh-CN"/>
        </w:rPr>
        <w:t>，一审法院认定主体不适格，事实不清，适用法律错误。申请人对行政复议决定不服可以依法提起行政诉讼，该行政复议指向的行政行为是金平政府的不履行行政监督的行政行为，一审法院认为所诉行政行为涉及业主共同利益，适用《行政诉讼法》司法解释第十八条规定，认定再审申请人提起行政诉讼主体不适格，认定事实不清，适用法律错误。金平政府是否依法有效履行行政监督，不会产生业主的共同利益。一审裁定书没有明确“所诉行政行为”是指哪个，从其前后理解，可能指“小公园街道不履行指导协调”的行政行为，若如此，则属于认定事实错误。</w:t>
      </w:r>
    </w:p>
    <w:p w14:paraId="473854C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hint="default"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pPr>
      <w:r>
        <w:rPr>
          <w:rFonts w:hint="eastAsia" w:ascii="宋体" w:hAnsi="宋体" w:eastAsia="宋体" w:cs="宋体"/>
          <w:i w:val="0"/>
          <w:iCs w:val="0"/>
          <w:caps w:val="0"/>
          <w:color w:val="000000"/>
          <w:spacing w:val="0"/>
          <w:sz w:val="28"/>
          <w:szCs w:val="28"/>
          <w:shd w:val="clear" w:fill="FFFFFF"/>
          <w:lang w:val="en-US" w:eastAsia="zh-CN"/>
        </w:rPr>
        <w:t>其次，金平政府是否依法履行行政监督，对申请人有“利害关系”。申请人依法向行政职能部门小公园街道申请成立业主大会事项，依法申请的行为说明法律</w:t>
      </w:r>
      <w:r>
        <w:rPr>
          <w:rFonts w:hint="eastAsia" w:ascii="宋体" w:hAnsi="宋体" w:eastAsia="宋体" w:cs="宋体"/>
          <w:i w:val="0"/>
          <w:iCs w:val="0"/>
          <w:caps w:val="0"/>
          <w:color w:val="000000"/>
          <w:spacing w:val="0"/>
          <w:sz w:val="28"/>
          <w:szCs w:val="28"/>
          <w:shd w:val="clear" w:fill="FFFFFF"/>
          <w:lang w:val="en-US" w:eastAsia="zh-CN"/>
        </w:rPr>
        <w:t>已明确</w:t>
      </w:r>
      <w:r>
        <w:rPr>
          <w:rFonts w:hint="eastAsia" w:ascii="宋体" w:hAnsi="宋体" w:eastAsia="宋体" w:cs="宋体"/>
          <w:i w:val="0"/>
          <w:iCs w:val="0"/>
          <w:caps w:val="0"/>
          <w:color w:val="000000"/>
          <w:spacing w:val="0"/>
          <w:sz w:val="28"/>
          <w:szCs w:val="28"/>
          <w:shd w:val="clear" w:fill="FFFFFF"/>
          <w:lang w:val="en-US" w:eastAsia="zh-CN"/>
        </w:rPr>
        <w:t>赋予了申请人权益，且明确了职能部门应提供权益实现的行政保障，要不何须申请。</w:t>
      </w:r>
      <w:r>
        <w:rPr>
          <w:rFonts w:hint="eastAsia" w:ascii="宋体" w:hAnsi="宋体" w:eastAsia="宋体" w:cs="宋体"/>
          <w:i w:val="0"/>
          <w:iCs w:val="0"/>
          <w:caps w:val="0"/>
          <w:color w:val="000000" w:themeColor="text1"/>
          <w:spacing w:val="0"/>
          <w:sz w:val="28"/>
          <w:szCs w:val="28"/>
          <w:shd w:val="clear" w:fill="FFFFFF"/>
          <w:lang w:val="en-US" w:eastAsia="zh-CN"/>
          <w14:textFill>
            <w14:solidFill>
              <w14:schemeClr w14:val="tx1"/>
            </w14:solidFill>
          </w14:textFill>
        </w:rPr>
        <w:t>职能部门不依法履职，必然侵害申请人合法权益，于是申请人依法以请求监督的方式向其上级监督部门金平政府申请合法权益保护，及至再向上级申请行政复议，都是合法的权益救济渠道。《地方人大和政府组织法》明确，地方政府依法保护人民合法权益。行政职能部门及其上级监督机关和复议机关，不履行法定职责，均使申请人合法权益受到侵害。案涉三级行政机关的行政行为，小公园街道的指导协调、金平政府的行政监督、汕头政府的行政复议，均对再审申请人的申请成立业主大会实现业主自治的法益产生实质影响。二审法院认定的复议决定对申请人不产生实质权利义务影响，事实认定错误。</w:t>
      </w:r>
    </w:p>
    <w:p w14:paraId="667F900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再次，复议机关和一审二审法院均以“行政监督是内部层级监督”不属于行政复议和行政诉讼受理受案范围，事实认定和法律适用错误。行政诉讼法司法解释所指的“上级行政机关基于内部层级监督关系对下级行政机关作出的听取报告、执法检查、督促履责等行为”，与本案的行政行为是“上级行政机关基于外部申请行政执法督促、行政执法纠错而对下级行政行为的行政监督”完全不同，截然相反，符合《行政诉讼法》第十二条（六）“申请行政机关履行保护人身权、财产权等合法权益的法定职责，行政机关拒绝履行或者不予答复的”规定，是法定的行政诉讼受案范围。</w:t>
      </w:r>
    </w:p>
    <w:p w14:paraId="7C25825D">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hint="default"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另外，一审二审其实都是围绕“利害关系”在展开事实认定和法律适用，其目的就是找寻不予立案的说理。实际上复议申请人与复议被申请人的法律关系具有利害关系外观，立案环节应当认定为有利害关系，实质是否有法定的利害关系，应当在审理审判环节进行实体审查认定，因此，一审二审法院不予立案，程序违法。况且，行政争议的根源不消除，未经实质审查而不予立案，既违反最高法“有案必立，有诉必理”原则，也违背行政复议法和行政诉讼法“实质化解行政争议”的立法原则。</w:t>
      </w:r>
    </w:p>
    <w:p w14:paraId="5BBC5F08">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360" w:afterAutospacing="0" w:line="360" w:lineRule="atLeast"/>
        <w:ind w:right="0" w:rightChars="0" w:firstLine="560" w:firstLineChars="200"/>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综上，该案应当立案审理，请贵院再审并支持再审请求。</w:t>
      </w:r>
    </w:p>
    <w:p w14:paraId="1C349B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hint="eastAsia"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此致！</w:t>
      </w:r>
    </w:p>
    <w:p w14:paraId="77992B0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hint="default" w:ascii="宋体" w:hAnsi="宋体" w:eastAsia="宋体" w:cs="宋体"/>
          <w:i w:val="0"/>
          <w:iCs w:val="0"/>
          <w:caps w:val="0"/>
          <w:color w:val="000000"/>
          <w:spacing w:val="0"/>
          <w:sz w:val="28"/>
          <w:szCs w:val="28"/>
          <w:shd w:val="clear" w:fill="FFFFFF"/>
          <w:lang w:val="en-US" w:eastAsia="zh-CN"/>
        </w:rPr>
      </w:pPr>
      <w:r>
        <w:rPr>
          <w:rFonts w:hint="eastAsia" w:ascii="宋体" w:hAnsi="宋体" w:eastAsia="宋体" w:cs="宋体"/>
          <w:i w:val="0"/>
          <w:iCs w:val="0"/>
          <w:caps w:val="0"/>
          <w:color w:val="000000"/>
          <w:spacing w:val="0"/>
          <w:sz w:val="28"/>
          <w:szCs w:val="28"/>
          <w:shd w:val="clear" w:fill="FFFFFF"/>
          <w:lang w:val="en-US" w:eastAsia="zh-CN"/>
        </w:rPr>
        <w:t>最高人民法院</w:t>
      </w:r>
    </w:p>
    <w:p w14:paraId="5B239E9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both"/>
        <w:rPr>
          <w:rFonts w:hint="eastAsia" w:ascii="宋体" w:hAnsi="宋体" w:eastAsia="宋体" w:cs="宋体"/>
          <w:i w:val="0"/>
          <w:iCs w:val="0"/>
          <w:caps w:val="0"/>
          <w:color w:val="000000"/>
          <w:spacing w:val="0"/>
          <w:sz w:val="28"/>
          <w:szCs w:val="28"/>
        </w:rPr>
      </w:pPr>
      <w:r>
        <w:rPr>
          <w:rFonts w:ascii="宋体" w:hAnsi="宋体" w:eastAsia="宋体" w:cs="宋体"/>
          <w:i w:val="0"/>
          <w:iCs w:val="0"/>
          <w:caps w:val="0"/>
          <w:color w:val="000000"/>
          <w:spacing w:val="0"/>
          <w:sz w:val="28"/>
          <w:szCs w:val="28"/>
          <w:shd w:val="clear" w:fill="FFFFFF"/>
        </w:rPr>
        <w:t> </w:t>
      </w:r>
    </w:p>
    <w:p w14:paraId="5282910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632"/>
        <w:jc w:val="center"/>
        <w:rPr>
          <w:rFonts w:hint="default"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shd w:val="clear" w:fill="FFFFFF"/>
          <w:lang w:val="en-US" w:eastAsia="zh-CN"/>
        </w:rPr>
        <w:t xml:space="preserve">                   </w:t>
      </w:r>
      <w:r>
        <w:rPr>
          <w:rFonts w:ascii="宋体" w:hAnsi="宋体" w:eastAsia="宋体" w:cs="宋体"/>
          <w:i w:val="0"/>
          <w:iCs w:val="0"/>
          <w:caps w:val="0"/>
          <w:color w:val="000000"/>
          <w:spacing w:val="0"/>
          <w:sz w:val="28"/>
          <w:szCs w:val="28"/>
          <w:shd w:val="clear" w:fill="FFFFFF"/>
        </w:rPr>
        <w:t>再审申请人</w:t>
      </w:r>
      <w:r>
        <w:rPr>
          <w:rFonts w:hint="eastAsia" w:ascii="宋体" w:hAnsi="宋体" w:eastAsia="宋体" w:cs="宋体"/>
          <w:i w:val="0"/>
          <w:iCs w:val="0"/>
          <w:caps w:val="0"/>
          <w:color w:val="000000"/>
          <w:spacing w:val="0"/>
          <w:sz w:val="28"/>
          <w:szCs w:val="28"/>
          <w:shd w:val="clear" w:fill="FFFFFF"/>
          <w:lang w:eastAsia="zh-CN"/>
        </w:rPr>
        <w:t>：</w:t>
      </w:r>
      <w:r>
        <w:rPr>
          <w:rFonts w:hint="eastAsia" w:ascii="宋体" w:hAnsi="宋体" w:eastAsia="宋体" w:cs="宋体"/>
          <w:i w:val="0"/>
          <w:iCs w:val="0"/>
          <w:caps w:val="0"/>
          <w:color w:val="000000"/>
          <w:spacing w:val="0"/>
          <w:sz w:val="28"/>
          <w:szCs w:val="28"/>
          <w:shd w:val="clear" w:fill="FFFFFF"/>
          <w:lang w:val="en-US" w:eastAsia="zh-CN"/>
        </w:rPr>
        <w:t>陈伟祺</w:t>
      </w:r>
    </w:p>
    <w:p w14:paraId="28ED8B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right="0" w:firstLine="4760" w:firstLineChars="1700"/>
        <w:jc w:val="both"/>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28"/>
          <w:szCs w:val="28"/>
          <w:shd w:val="clear" w:fill="FFFFFF"/>
          <w:lang w:val="en-US" w:eastAsia="zh-CN"/>
        </w:rPr>
        <w:t>2026年4月9日</w:t>
      </w:r>
      <w:r>
        <w:rPr>
          <w:rFonts w:ascii="宋体" w:hAnsi="宋体" w:eastAsia="宋体" w:cs="宋体"/>
          <w:i w:val="0"/>
          <w:iCs w:val="0"/>
          <w:caps w:val="0"/>
          <w:color w:val="000000"/>
          <w:spacing w:val="0"/>
          <w:sz w:val="28"/>
          <w:szCs w:val="28"/>
          <w:shd w:val="clear" w:fill="FFFFFF"/>
        </w:rPr>
        <w:t> </w:t>
      </w:r>
      <w:r>
        <w:rPr>
          <w:rFonts w:ascii="宋体" w:hAnsi="宋体" w:eastAsia="宋体" w:cs="宋体"/>
          <w:i w:val="0"/>
          <w:iCs w:val="0"/>
          <w:caps w:val="0"/>
          <w:color w:val="000000"/>
          <w:spacing w:val="0"/>
          <w:sz w:val="19"/>
          <w:szCs w:val="19"/>
          <w:shd w:val="clear" w:fill="FFFFFF"/>
        </w:rPr>
        <w:t> </w:t>
      </w:r>
    </w:p>
    <w:p w14:paraId="05C9D2F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025BBAAE">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BD5F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D64D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FD64D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5049E">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0F6CE"/>
    <w:multiLevelType w:val="singleLevel"/>
    <w:tmpl w:val="AC30F6C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06386257"/>
    <w:rsid w:val="06386257"/>
    <w:rsid w:val="0DA445AB"/>
    <w:rsid w:val="13D80AB5"/>
    <w:rsid w:val="2C845EAD"/>
    <w:rsid w:val="35034A36"/>
    <w:rsid w:val="3BDD727D"/>
    <w:rsid w:val="48046EB6"/>
    <w:rsid w:val="59946F61"/>
    <w:rsid w:val="610F0176"/>
    <w:rsid w:val="690967C6"/>
    <w:rsid w:val="73C5064F"/>
    <w:rsid w:val="76AF3B36"/>
    <w:rsid w:val="7C723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2222</Words>
  <Characters>2398</Characters>
  <Lines>0</Lines>
  <Paragraphs>0</Paragraphs>
  <TotalTime>1919</TotalTime>
  <ScaleCrop>false</ScaleCrop>
  <LinksUpToDate>false</LinksUpToDate>
  <CharactersWithSpaces>2401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2024-11-20T03:34:00Z</dcterms:created>
  <dc:creator>BK</dc:creator>
  <cp:lastModifiedBy>书凡物业一凡</cp:lastModifiedBy>
  <cp:lastPrinted>2024-11-23T18:46:00Z</cp:lastPrinted>
  <dcterms:modified xsi:type="dcterms:W3CDTF">2026-04-13T16:11:49Z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F790C78FDFAC495097D92F842D6C260F_13</vt:lpwstr>
  </property>
  <property fmtid="{D5CDD505-2E9C-101B-9397-08002B2CF9AE}" pid="4" name="KSOTemplateDocerSaveRecord">
    <vt:lpwstr>eyJoZGlkIjoiN2Q0NTExMDQ5MzVhMjhlM2JjZTA4MGYzZGJiZGM2MDUiLCJ1c2VySWQiOiI0NTEwMTc1OTYifQ==</vt:lpwstr>
  </property>
</Properties>
</file>