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C80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default" w:asciiTheme="minorEastAsia" w:hAnsiTheme="minorEastAsia" w:eastAsiaTheme="minorEastAsia" w:cstheme="minorEastAsia"/>
          <w:i w:val="0"/>
          <w:iCs w:val="0"/>
          <w:caps w:val="0"/>
          <w:color w:val="000000"/>
          <w:spacing w:val="0"/>
          <w:sz w:val="44"/>
          <w:szCs w:val="44"/>
          <w:lang w:val="en-US" w:eastAsia="zh-CN"/>
        </w:rPr>
      </w:pPr>
      <w:r>
        <w:rPr>
          <w:rFonts w:hint="eastAsia" w:asciiTheme="minorEastAsia" w:hAnsiTheme="minorEastAsia" w:cstheme="minorEastAsia"/>
          <w:i w:val="0"/>
          <w:iCs w:val="0"/>
          <w:caps w:val="0"/>
          <w:color w:val="000000"/>
          <w:spacing w:val="0"/>
          <w:sz w:val="44"/>
          <w:szCs w:val="44"/>
          <w:shd w:val="clear" w:fill="FFFFFF"/>
          <w:lang w:val="en-US" w:eastAsia="zh-CN"/>
        </w:rPr>
        <w:t>上诉状</w:t>
      </w:r>
    </w:p>
    <w:p w14:paraId="076B71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宋体" w:hAnsi="宋体" w:eastAsia="宋体" w:cs="宋体"/>
          <w:i w:val="0"/>
          <w:iCs w:val="0"/>
          <w:caps w:val="0"/>
          <w:color w:val="000000"/>
          <w:spacing w:val="0"/>
          <w:sz w:val="19"/>
          <w:szCs w:val="19"/>
        </w:rPr>
      </w:pPr>
      <w:r>
        <w:rPr>
          <w:rFonts w:ascii="宋体" w:hAnsi="宋体" w:eastAsia="宋体" w:cs="宋体"/>
          <w:i w:val="0"/>
          <w:iCs w:val="0"/>
          <w:caps w:val="0"/>
          <w:color w:val="000000"/>
          <w:spacing w:val="0"/>
          <w:sz w:val="19"/>
          <w:szCs w:val="19"/>
          <w:shd w:val="clear" w:fill="FFFFFF"/>
        </w:rPr>
        <w:t> </w:t>
      </w:r>
    </w:p>
    <w:p w14:paraId="69D8D3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上诉人（一审被告）</w:t>
      </w:r>
      <w:r>
        <w:rPr>
          <w:rFonts w:ascii="宋体" w:hAnsi="宋体" w:eastAsia="宋体" w:cs="宋体"/>
          <w:i w:val="0"/>
          <w:iCs w:val="0"/>
          <w:caps w:val="0"/>
          <w:color w:val="000000"/>
          <w:spacing w:val="0"/>
          <w:sz w:val="28"/>
          <w:szCs w:val="28"/>
          <w:shd w:val="clear" w:fill="FFFFFF"/>
        </w:rPr>
        <w:t>：</w:t>
      </w:r>
      <w:r>
        <w:rPr>
          <w:rFonts w:hint="eastAsia" w:ascii="宋体" w:hAnsi="宋体" w:eastAsia="宋体" w:cs="宋体"/>
          <w:b w:val="0"/>
          <w:bCs/>
          <w:i w:val="0"/>
          <w:caps w:val="0"/>
          <w:color w:val="auto"/>
          <w:spacing w:val="8"/>
          <w:sz w:val="28"/>
          <w:szCs w:val="28"/>
          <w:shd w:val="clear" w:color="auto" w:fill="FFFFFF"/>
          <w:lang w:val="en-US" w:eastAsia="zh-CN"/>
        </w:rPr>
        <w:t>广东书凡物业科技发展有限公司（统一社会信用代码：91440511MA4UU8QC0P），地址为汕头市金平区博爱路5号1、2幢1幢806号房。</w:t>
      </w:r>
    </w:p>
    <w:p w14:paraId="513AC4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法定代表人陈伟纯</w:t>
      </w:r>
      <w:r>
        <w:rPr>
          <w:rFonts w:hint="eastAsia" w:ascii="宋体" w:hAnsi="宋体" w:eastAsia="宋体" w:cs="宋体"/>
          <w:b w:val="0"/>
          <w:bCs/>
          <w:i w:val="0"/>
          <w:caps w:val="0"/>
          <w:color w:val="auto"/>
          <w:spacing w:val="8"/>
          <w:sz w:val="28"/>
          <w:szCs w:val="28"/>
          <w:shd w:val="clear" w:color="auto" w:fill="FFFFFF"/>
        </w:rPr>
        <w:t>，</w:t>
      </w:r>
      <w:r>
        <w:rPr>
          <w:rFonts w:hint="eastAsia" w:ascii="宋体" w:hAnsi="宋体" w:eastAsia="宋体" w:cs="宋体"/>
          <w:b w:val="0"/>
          <w:bCs/>
          <w:i w:val="0"/>
          <w:caps w:val="0"/>
          <w:color w:val="auto"/>
          <w:spacing w:val="8"/>
          <w:sz w:val="28"/>
          <w:szCs w:val="28"/>
          <w:shd w:val="clear" w:color="auto" w:fill="FFFFFF"/>
          <w:lang w:val="en-US" w:eastAsia="zh-CN"/>
        </w:rPr>
        <w:t>总经理，联系方式：0754-82520530。</w:t>
      </w:r>
    </w:p>
    <w:p w14:paraId="20FF0E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指定代理人杨秋燕，公司工作人员，经理，联系电话13192300012。</w:t>
      </w:r>
    </w:p>
    <w:p w14:paraId="28920D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被上诉人（一审原告）:碧桂园生活服务集团股份有限公司华碧分公司，住所地广东省广州市番禺区南村镇里仁洞村华南碧桂园会所，统一社会信用代码91440113783787953M。</w:t>
      </w:r>
    </w:p>
    <w:p w14:paraId="10F7FD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负责人:代涛</w:t>
      </w:r>
    </w:p>
    <w:p w14:paraId="7A1B21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default"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因对广州市番禺区人民法院（2025）粤0113民初1877号和（2025）粤0113民初1879号广东书凡物业科技发展有限公司（下称书凡物业）与碧桂园生活服务集团股份有限公司华碧分公司（下称碧桂园服务华碧分公司）物业服务纠纷一案判决不服，提起上诉。案涉房产是不可分割的一套，服务合同也只有一份，且覆盖被上诉人所指的全部标的，将本案分为二个案号，上诉人查无相关规定，也没有得到一审法院的指正说明，故上诉人以一份上诉状上诉。</w:t>
      </w:r>
    </w:p>
    <w:p w14:paraId="680865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诉讼请求：</w:t>
      </w:r>
    </w:p>
    <w:p w14:paraId="267E9153">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追加开发商及代理开发商销售的三家公司（以下总称开发商）为第三人，被上诉人交出案涉房产电力管理权归开发商，开发商移交电力部门，实现供电单位向最终用户收取费用；</w:t>
      </w:r>
    </w:p>
    <w:p w14:paraId="221CBC53">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default"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赔偿上诉人经济损失，按照月租金3600元或者按照租售比2%计算，从2021年5月6日至被上诉人交出案涉房产电力管理权；</w:t>
      </w:r>
    </w:p>
    <w:p w14:paraId="33E7FFBF">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default"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判决被上诉人收取公摊电力使用费的约定无效；</w:t>
      </w:r>
    </w:p>
    <w:p w14:paraId="5010A176">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default"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责令被上诉人提交物业服务收费政府指导价依据，按照政府指导价执行，并依照法律规定公开财务收支，以证明真实投入及收费的合理性。</w:t>
      </w:r>
    </w:p>
    <w:p w14:paraId="388F7522">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632" w:leftChars="0" w:right="0" w:rightChars="0"/>
        <w:jc w:val="both"/>
        <w:rPr>
          <w:rFonts w:hint="eastAsia"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事实和理由：</w:t>
      </w:r>
    </w:p>
    <w:p w14:paraId="1A14408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right="0" w:rightChars="0" w:firstLine="592" w:firstLineChars="200"/>
        <w:jc w:val="both"/>
        <w:rPr>
          <w:rFonts w:hint="eastAsia"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上诉人是案涉房产2021年1月1日购买房产所有人，被上诉人是物业服务人，双方签订有《星传汇碧桂园前期物业服务协议》，协议约定被上诉人为上诉人所在案涉星传汇房产2栋609、610提供物业服务，服务内容没有约定被上诉人管理案涉房产的电力及收取用电收费，也没有为电力部门代收费的服务内容。上诉人购得该房产后，出租他人登记公司使用，同年5月5日，上诉人派人前往清扫准备移交承租人，当日下午上诉人工作人员离开案发地回汕头市的路上，接留守的清洁人员说房子被断电，经电话联系被上诉人管家，被告知须充值才能用电，而上诉人解释说明：1.我司不知道电费交给被上诉人；2.公司支付款项是对公支付需收款方账户信息；3.5月5日是长假期间，财务放假；4.房产购入后很少使用，用电不多，电费少，大热天，先通电。但被上诉人拒不通电，经报案后仍不通电，致使案涉房产无法使用。</w:t>
      </w:r>
    </w:p>
    <w:p w14:paraId="750133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被上诉人超出法律规定和协议约定，控制案涉房产电力管理权，致上诉人财产损失，不能称为“已履行合同义务”，应当审理查明为何电力管理权落到被上诉人手中，</w:t>
      </w:r>
      <w:r>
        <w:rPr>
          <w:rFonts w:hint="eastAsia" w:asciiTheme="minorEastAsia" w:hAnsiTheme="minorEastAsia" w:cstheme="minorEastAsia"/>
          <w:i w:val="0"/>
          <w:iCs w:val="0"/>
          <w:caps w:val="0"/>
          <w:color w:val="000000"/>
          <w:spacing w:val="0"/>
          <w:sz w:val="28"/>
          <w:szCs w:val="28"/>
          <w:shd w:val="clear" w:fill="FFFFFF"/>
          <w:lang w:val="en-US" w:eastAsia="zh-CN"/>
        </w:rPr>
        <w:t>应当追加上诉人购买的案涉房产相关三家公司组成的充当开发商角色为第三人，分别是：</w:t>
      </w:r>
      <w:r>
        <w:rPr>
          <w:rFonts w:hint="eastAsia" w:asciiTheme="minorEastAsia" w:hAnsiTheme="minorEastAsia" w:eastAsiaTheme="minorEastAsia" w:cstheme="minorEastAsia"/>
          <w:i w:val="0"/>
          <w:iCs w:val="0"/>
          <w:caps w:val="0"/>
          <w:color w:val="000000"/>
          <w:spacing w:val="0"/>
          <w:sz w:val="28"/>
          <w:szCs w:val="28"/>
          <w:shd w:val="clear" w:fill="FFFFFF"/>
        </w:rPr>
        <w:t>广州碧融房地产开发有限公司</w:t>
      </w:r>
      <w:r>
        <w:rPr>
          <w:rFonts w:hint="eastAsia" w:asciiTheme="minorEastAsia" w:hAnsiTheme="minorEastAsia" w:cstheme="minorEastAsia"/>
          <w:i w:val="0"/>
          <w:iCs w:val="0"/>
          <w:caps w:val="0"/>
          <w:color w:val="000000"/>
          <w:spacing w:val="0"/>
          <w:sz w:val="28"/>
          <w:szCs w:val="28"/>
          <w:shd w:val="clear" w:fill="FFFFFF"/>
          <w:lang w:eastAsia="zh-CN"/>
        </w:rPr>
        <w:t>（</w:t>
      </w:r>
      <w:r>
        <w:rPr>
          <w:rFonts w:hint="eastAsia" w:asciiTheme="minorEastAsia" w:hAnsiTheme="minorEastAsia" w:eastAsiaTheme="minorEastAsia" w:cstheme="minorEastAsia"/>
          <w:i w:val="0"/>
          <w:iCs w:val="0"/>
          <w:caps w:val="0"/>
          <w:color w:val="000000"/>
          <w:spacing w:val="0"/>
          <w:sz w:val="28"/>
          <w:szCs w:val="28"/>
          <w:shd w:val="clear" w:fill="FFFFFF"/>
          <w:lang w:val="en-US" w:eastAsia="zh-CN"/>
        </w:rPr>
        <w:t>住所地</w:t>
      </w:r>
      <w:r>
        <w:rPr>
          <w:rFonts w:hint="eastAsia" w:asciiTheme="minorEastAsia" w:hAnsiTheme="minorEastAsia" w:eastAsiaTheme="minorEastAsia" w:cstheme="minorEastAsia"/>
          <w:i w:val="0"/>
          <w:iCs w:val="0"/>
          <w:caps w:val="0"/>
          <w:color w:val="000000"/>
          <w:spacing w:val="0"/>
          <w:sz w:val="28"/>
          <w:szCs w:val="28"/>
          <w:shd w:val="clear" w:fill="FFFFFF"/>
        </w:rPr>
        <w:t>广州市番禺区大龙街东兴路386号，法定代表人为周志坚</w:t>
      </w:r>
      <w:r>
        <w:rPr>
          <w:rFonts w:hint="eastAsia" w:asciiTheme="minorEastAsia" w:hAnsiTheme="minorEastAsia" w:eastAsiaTheme="minorEastAsia" w:cstheme="minorEastAsia"/>
          <w:i w:val="0"/>
          <w:iCs w:val="0"/>
          <w:caps w:val="0"/>
          <w:color w:val="000000"/>
          <w:spacing w:val="0"/>
          <w:sz w:val="28"/>
          <w:szCs w:val="28"/>
          <w:shd w:val="clear" w:fill="FFFFFF"/>
          <w:lang w:eastAsia="zh-CN"/>
        </w:rPr>
        <w:t>，</w:t>
      </w:r>
      <w:r>
        <w:rPr>
          <w:rFonts w:hint="eastAsia" w:asciiTheme="minorEastAsia" w:hAnsiTheme="minorEastAsia" w:eastAsiaTheme="minorEastAsia" w:cstheme="minorEastAsia"/>
          <w:b w:val="0"/>
          <w:bCs/>
          <w:i w:val="0"/>
          <w:caps w:val="0"/>
          <w:color w:val="auto"/>
          <w:spacing w:val="8"/>
          <w:sz w:val="28"/>
          <w:szCs w:val="28"/>
          <w:shd w:val="clear" w:color="auto" w:fill="FFFFFF"/>
          <w:lang w:val="en-US" w:eastAsia="zh-CN"/>
        </w:rPr>
        <w:t>统一社会信用代码91440101MA59FQKT17</w:t>
      </w:r>
      <w:r>
        <w:rPr>
          <w:rFonts w:hint="eastAsia" w:asciiTheme="minorEastAsia" w:hAnsiTheme="minorEastAsia" w:cstheme="minorEastAsia"/>
          <w:b w:val="0"/>
          <w:bCs/>
          <w:i w:val="0"/>
          <w:caps w:val="0"/>
          <w:color w:val="auto"/>
          <w:spacing w:val="8"/>
          <w:sz w:val="28"/>
          <w:szCs w:val="28"/>
          <w:shd w:val="clear" w:color="auto" w:fill="FFFFFF"/>
          <w:lang w:val="en-US" w:eastAsia="zh-CN"/>
        </w:rPr>
        <w:t>）；</w:t>
      </w:r>
      <w:r>
        <w:rPr>
          <w:rFonts w:hint="eastAsia" w:asciiTheme="minorEastAsia" w:hAnsiTheme="minorEastAsia" w:eastAsiaTheme="minorEastAsia" w:cstheme="minorEastAsia"/>
          <w:i w:val="0"/>
          <w:iCs w:val="0"/>
          <w:caps w:val="0"/>
          <w:color w:val="000000"/>
          <w:spacing w:val="0"/>
          <w:sz w:val="28"/>
          <w:szCs w:val="28"/>
          <w:shd w:val="clear" w:fill="FFFFFF"/>
        </w:rPr>
        <w:t>广州市聚英电器实业有限公司</w:t>
      </w:r>
      <w:r>
        <w:rPr>
          <w:rFonts w:hint="eastAsia" w:asciiTheme="minorEastAsia" w:hAnsiTheme="minorEastAsia" w:cstheme="minorEastAsia"/>
          <w:i w:val="0"/>
          <w:iCs w:val="0"/>
          <w:caps w:val="0"/>
          <w:color w:val="000000"/>
          <w:spacing w:val="0"/>
          <w:sz w:val="28"/>
          <w:szCs w:val="28"/>
          <w:shd w:val="clear" w:fill="FFFFFF"/>
          <w:lang w:eastAsia="zh-CN"/>
        </w:rPr>
        <w:t>（</w:t>
      </w:r>
      <w:r>
        <w:rPr>
          <w:rFonts w:hint="eastAsia" w:asciiTheme="minorEastAsia" w:hAnsiTheme="minorEastAsia" w:eastAsiaTheme="minorEastAsia" w:cstheme="minorEastAsia"/>
          <w:i w:val="0"/>
          <w:iCs w:val="0"/>
          <w:caps w:val="0"/>
          <w:color w:val="000000"/>
          <w:spacing w:val="0"/>
          <w:sz w:val="28"/>
          <w:szCs w:val="28"/>
          <w:shd w:val="clear" w:fill="FFFFFF"/>
          <w:lang w:val="en-US" w:eastAsia="zh-CN"/>
        </w:rPr>
        <w:t>住所地</w:t>
      </w:r>
      <w:r>
        <w:rPr>
          <w:rFonts w:hint="eastAsia" w:asciiTheme="minorEastAsia" w:hAnsiTheme="minorEastAsia" w:eastAsiaTheme="minorEastAsia" w:cstheme="minorEastAsia"/>
          <w:i w:val="0"/>
          <w:iCs w:val="0"/>
          <w:caps w:val="0"/>
          <w:color w:val="000000"/>
          <w:spacing w:val="0"/>
          <w:sz w:val="28"/>
          <w:szCs w:val="28"/>
          <w:shd w:val="clear" w:fill="FFFFFF"/>
        </w:rPr>
        <w:t>广州市南沙区聚银街9号，法定代表人为刘欢。</w:t>
      </w:r>
      <w:r>
        <w:rPr>
          <w:rFonts w:hint="eastAsia" w:asciiTheme="minorEastAsia" w:hAnsiTheme="minorEastAsia" w:eastAsiaTheme="minorEastAsia" w:cstheme="minorEastAsia"/>
          <w:b w:val="0"/>
          <w:bCs/>
          <w:i w:val="0"/>
          <w:caps w:val="0"/>
          <w:color w:val="auto"/>
          <w:spacing w:val="8"/>
          <w:sz w:val="28"/>
          <w:szCs w:val="28"/>
          <w:shd w:val="clear" w:color="auto" w:fill="FFFFFF"/>
          <w:lang w:val="en-US" w:eastAsia="zh-CN"/>
        </w:rPr>
        <w:t>统一社会信用代码914401157534771027</w:t>
      </w:r>
      <w:r>
        <w:rPr>
          <w:rFonts w:hint="eastAsia" w:asciiTheme="minorEastAsia" w:hAnsiTheme="minorEastAsia" w:cstheme="minorEastAsia"/>
          <w:b w:val="0"/>
          <w:bCs/>
          <w:i w:val="0"/>
          <w:caps w:val="0"/>
          <w:color w:val="auto"/>
          <w:spacing w:val="8"/>
          <w:sz w:val="28"/>
          <w:szCs w:val="28"/>
          <w:shd w:val="clear" w:color="auto" w:fill="FFFFFF"/>
          <w:lang w:val="en-US" w:eastAsia="zh-CN"/>
        </w:rPr>
        <w:t>）；</w:t>
      </w:r>
      <w:r>
        <w:rPr>
          <w:rFonts w:hint="eastAsia" w:asciiTheme="minorEastAsia" w:hAnsiTheme="minorEastAsia" w:eastAsiaTheme="minorEastAsia" w:cstheme="minorEastAsia"/>
          <w:i w:val="0"/>
          <w:iCs w:val="0"/>
          <w:caps w:val="0"/>
          <w:color w:val="000000"/>
          <w:spacing w:val="0"/>
          <w:sz w:val="28"/>
          <w:szCs w:val="28"/>
          <w:shd w:val="clear" w:fill="FFFFFF"/>
        </w:rPr>
        <w:t>广东联和建设有限公司</w:t>
      </w:r>
      <w:r>
        <w:rPr>
          <w:rFonts w:hint="eastAsia" w:asciiTheme="minorEastAsia" w:hAnsiTheme="minorEastAsia" w:cstheme="minorEastAsia"/>
          <w:i w:val="0"/>
          <w:iCs w:val="0"/>
          <w:caps w:val="0"/>
          <w:color w:val="000000"/>
          <w:spacing w:val="0"/>
          <w:sz w:val="28"/>
          <w:szCs w:val="28"/>
          <w:shd w:val="clear" w:fill="FFFFFF"/>
          <w:lang w:eastAsia="zh-CN"/>
        </w:rPr>
        <w:t>（</w:t>
      </w:r>
      <w:r>
        <w:rPr>
          <w:rFonts w:hint="eastAsia" w:asciiTheme="minorEastAsia" w:hAnsiTheme="minorEastAsia" w:eastAsiaTheme="minorEastAsia" w:cstheme="minorEastAsia"/>
          <w:i w:val="0"/>
          <w:iCs w:val="0"/>
          <w:caps w:val="0"/>
          <w:color w:val="000000"/>
          <w:spacing w:val="0"/>
          <w:sz w:val="28"/>
          <w:szCs w:val="28"/>
          <w:shd w:val="clear" w:fill="FFFFFF"/>
          <w:lang w:val="en-US" w:eastAsia="zh-CN"/>
        </w:rPr>
        <w:t>住所地</w:t>
      </w:r>
      <w:r>
        <w:rPr>
          <w:rFonts w:hint="eastAsia" w:asciiTheme="minorEastAsia" w:hAnsiTheme="minorEastAsia" w:eastAsiaTheme="minorEastAsia" w:cstheme="minorEastAsia"/>
          <w:i w:val="0"/>
          <w:iCs w:val="0"/>
          <w:caps w:val="0"/>
          <w:color w:val="000000"/>
          <w:spacing w:val="0"/>
          <w:sz w:val="28"/>
          <w:szCs w:val="28"/>
          <w:shd w:val="clear" w:fill="FFFFFF"/>
        </w:rPr>
        <w:t>化州市河西街道办北岸北堤（十三米五路）黄雄章屋第二层，法定代表人为张可柏。</w:t>
      </w:r>
      <w:r>
        <w:rPr>
          <w:rFonts w:hint="eastAsia" w:asciiTheme="minorEastAsia" w:hAnsiTheme="minorEastAsia" w:eastAsiaTheme="minorEastAsia" w:cstheme="minorEastAsia"/>
          <w:b w:val="0"/>
          <w:bCs/>
          <w:i w:val="0"/>
          <w:caps w:val="0"/>
          <w:color w:val="auto"/>
          <w:spacing w:val="8"/>
          <w:sz w:val="28"/>
          <w:szCs w:val="28"/>
          <w:shd w:val="clear" w:color="auto" w:fill="FFFFFF"/>
          <w:lang w:val="en-US" w:eastAsia="zh-CN"/>
        </w:rPr>
        <w:t>统一社会信用代码91440902MA4WWCMJ6A</w:t>
      </w:r>
      <w:r>
        <w:rPr>
          <w:rFonts w:hint="eastAsia" w:asciiTheme="minorEastAsia" w:hAnsiTheme="minorEastAsia" w:cstheme="minorEastAsia"/>
          <w:b w:val="0"/>
          <w:bCs/>
          <w:i w:val="0"/>
          <w:caps w:val="0"/>
          <w:color w:val="auto"/>
          <w:spacing w:val="8"/>
          <w:sz w:val="28"/>
          <w:szCs w:val="28"/>
          <w:shd w:val="clear" w:color="auto" w:fill="FFFFFF"/>
          <w:lang w:val="en-US" w:eastAsia="zh-CN"/>
        </w:rPr>
        <w:t>），该三家公司应当做为第三人参加诉讼，</w:t>
      </w:r>
      <w:r>
        <w:rPr>
          <w:rFonts w:hint="eastAsia" w:ascii="宋体" w:hAnsi="宋体" w:eastAsia="宋体" w:cs="宋体"/>
          <w:b w:val="0"/>
          <w:bCs/>
          <w:i w:val="0"/>
          <w:caps w:val="0"/>
          <w:color w:val="auto"/>
          <w:spacing w:val="8"/>
          <w:sz w:val="28"/>
          <w:szCs w:val="28"/>
          <w:shd w:val="clear" w:color="auto" w:fill="FFFFFF"/>
          <w:lang w:val="en-US" w:eastAsia="zh-CN"/>
        </w:rPr>
        <w:t>并依法判决相关方依法移交电力管理权归电力部门。</w:t>
      </w:r>
    </w:p>
    <w:p w14:paraId="7FE38D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default"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若是开发商的原因致使房产的配套电力不能依法移交电力部门，则构成未实质交房，物业服务费依法应向房产开发商主张。若被上诉人违法交接电力管理权，则违反合同约定，构成违约，未能达成权利主张条件。一审法院称上诉人承认购房时已知道用电和电费充值方式，完全缺乏事实依据，而称上诉人承认购房时已充值过，更是离谱。上诉人的代理人回忆庭审情况，法官问的是“是否曾经充值”，代理人回答说“听说充值过”，二者的说法相去甚远。而上诉人从来没有充值电费，只是在2023年相关投资人巡查资产情况时，因案涉房产没电而被被上诉人要求充值才能用电，巡查人员不得已去充值，这不能代表上诉人的意思，更不能因此证明被上诉人发生在2021年的侵权行为合法有效。一审法院围绕被上诉人的违法侵权行为如此大费周章为其打圆场，拿法律如此评价社会，典型的枉法裁判。</w:t>
      </w:r>
    </w:p>
    <w:p w14:paraId="12A957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一审法院采信被上诉人非邮寄给上诉人的邮件封面书证，也没有签收回执佐证，太过草率。一审法院认定被上诉人违法“供电单位向最终用户收费”的强制性规定的行为合法，属于适用法律错误。</w:t>
      </w:r>
    </w:p>
    <w:p w14:paraId="70778B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被上诉人主张收取公摊电费，违反规定，《服务协议》已约定物业费包干制，根据《物业服务定价成本监审办法》第七条明确，物业服务成本已包含“物业共用部位共用设施设备日常运行和维护费用”，公共照明设施设备和电梯一样，不可另外收费。另外，《物业管理条例》和《物业服务收费管理办法》都规定，物业服务单位必须每年至少公布一次物业费收支情况，提供质价相符的服务，被上诉人主张权利时并不提供相关证据，而事实情况是质价明显不符。</w:t>
      </w:r>
    </w:p>
    <w:p w14:paraId="483132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宋体" w:hAnsi="宋体" w:eastAsia="宋体" w:cs="宋体"/>
          <w:b w:val="0"/>
          <w:bCs/>
          <w:i w:val="0"/>
          <w:caps w:val="0"/>
          <w:color w:val="auto"/>
          <w:spacing w:val="8"/>
          <w:sz w:val="28"/>
          <w:szCs w:val="28"/>
          <w:shd w:val="clear" w:color="auto" w:fill="FFFFFF"/>
          <w:lang w:val="en-US" w:eastAsia="zh-CN"/>
        </w:rPr>
      </w:pPr>
      <w:r>
        <w:rPr>
          <w:rFonts w:hint="eastAsia" w:ascii="宋体" w:hAnsi="宋体" w:eastAsia="宋体" w:cs="宋体"/>
          <w:b w:val="0"/>
          <w:bCs/>
          <w:i w:val="0"/>
          <w:caps w:val="0"/>
          <w:color w:val="auto"/>
          <w:spacing w:val="8"/>
          <w:sz w:val="28"/>
          <w:szCs w:val="28"/>
          <w:shd w:val="clear" w:color="auto" w:fill="FFFFFF"/>
          <w:lang w:val="en-US" w:eastAsia="zh-CN"/>
        </w:rPr>
        <w:t>一审法院在适用法律、认定事实、程序合法、释法说理明显存在错误、不公、混乱，上诉人重点在于提供事实，对法律掌握的宽度深度不是专业，况且权杖不在手。上诉人坚守依法办事原则，相信中国共产党有能力有决心依法治国，坚守实事求是底线，明白昧着良心做事没有好下场的道理。恳请贵院查明事实，公正审判，起码审理查明判决房产电力产权、管理权的合法归属，被上诉人的断电行为与本案有何关系，上诉人应承担什么责任，如何维权。</w:t>
      </w:r>
    </w:p>
    <w:p w14:paraId="24E6E2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Theme="minorEastAsia" w:hAnsiTheme="minorEastAsia" w:cstheme="minorEastAsia"/>
          <w:i w:val="0"/>
          <w:iCs w:val="0"/>
          <w:caps w:val="0"/>
          <w:color w:val="000000"/>
          <w:spacing w:val="0"/>
          <w:sz w:val="28"/>
          <w:szCs w:val="28"/>
          <w:shd w:val="clear" w:fill="FFFFFF"/>
          <w:lang w:val="en-US" w:eastAsia="zh-CN"/>
        </w:rPr>
      </w:pPr>
      <w:r>
        <w:rPr>
          <w:rFonts w:hint="eastAsia" w:asciiTheme="minorEastAsia" w:hAnsiTheme="minorEastAsia" w:cstheme="minorEastAsia"/>
          <w:i w:val="0"/>
          <w:iCs w:val="0"/>
          <w:caps w:val="0"/>
          <w:color w:val="000000"/>
          <w:spacing w:val="0"/>
          <w:sz w:val="28"/>
          <w:szCs w:val="28"/>
          <w:shd w:val="clear" w:fill="FFFFFF"/>
          <w:lang w:val="en-US" w:eastAsia="zh-CN"/>
        </w:rPr>
        <w:t>请贵院主持公道，定分止争，公正司法，争取案结事了，维护良好的营商环境和法治社会。</w:t>
      </w:r>
    </w:p>
    <w:p w14:paraId="1C349B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此致！</w:t>
      </w:r>
    </w:p>
    <w:p w14:paraId="77992B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default"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广州市中级人民法院</w:t>
      </w:r>
    </w:p>
    <w:p w14:paraId="5B239E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both"/>
        <w:rPr>
          <w:rFonts w:hint="eastAsia" w:ascii="宋体" w:hAnsi="宋体" w:eastAsia="宋体" w:cs="宋体"/>
          <w:i w:val="0"/>
          <w:iCs w:val="0"/>
          <w:caps w:val="0"/>
          <w:color w:val="000000"/>
          <w:spacing w:val="0"/>
          <w:sz w:val="28"/>
          <w:szCs w:val="28"/>
        </w:rPr>
      </w:pPr>
      <w:r>
        <w:rPr>
          <w:rFonts w:ascii="宋体" w:hAnsi="宋体" w:eastAsia="宋体" w:cs="宋体"/>
          <w:i w:val="0"/>
          <w:iCs w:val="0"/>
          <w:caps w:val="0"/>
          <w:color w:val="000000"/>
          <w:spacing w:val="0"/>
          <w:sz w:val="28"/>
          <w:szCs w:val="28"/>
          <w:shd w:val="clear" w:fill="FFFFFF"/>
        </w:rPr>
        <w:t> </w:t>
      </w:r>
    </w:p>
    <w:p w14:paraId="528291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632"/>
        <w:jc w:val="right"/>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shd w:val="clear" w:fill="FFFFFF"/>
          <w:lang w:val="en-US" w:eastAsia="zh-CN"/>
        </w:rPr>
        <w:t>上诉</w:t>
      </w:r>
      <w:r>
        <w:rPr>
          <w:rFonts w:ascii="宋体" w:hAnsi="宋体" w:eastAsia="宋体" w:cs="宋体"/>
          <w:i w:val="0"/>
          <w:iCs w:val="0"/>
          <w:caps w:val="0"/>
          <w:color w:val="000000"/>
          <w:spacing w:val="0"/>
          <w:sz w:val="28"/>
          <w:szCs w:val="28"/>
          <w:shd w:val="clear" w:fill="FFFFFF"/>
        </w:rPr>
        <w:t>人</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lang w:val="en-US" w:eastAsia="zh-CN"/>
        </w:rPr>
        <w:t>广东书凡物业科技发展有限公司</w:t>
      </w:r>
    </w:p>
    <w:p w14:paraId="22F9CE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right="0" w:firstLine="4760" w:firstLineChars="1700"/>
        <w:jc w:val="both"/>
        <w:rPr>
          <w:rFonts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val="en-US" w:eastAsia="zh-CN"/>
        </w:rPr>
        <w:t>2025年5月16日</w:t>
      </w:r>
      <w:r>
        <w:rPr>
          <w:rFonts w:ascii="宋体" w:hAnsi="宋体" w:eastAsia="宋体" w:cs="宋体"/>
          <w:i w:val="0"/>
          <w:iCs w:val="0"/>
          <w:caps w:val="0"/>
          <w:color w:val="000000"/>
          <w:spacing w:val="0"/>
          <w:sz w:val="28"/>
          <w:szCs w:val="28"/>
          <w:shd w:val="clear" w:fill="FFFFFF"/>
        </w:rPr>
        <w:t> </w:t>
      </w:r>
    </w:p>
    <w:p w14:paraId="1095FD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right="0"/>
        <w:jc w:val="both"/>
        <w:rPr>
          <w:rFonts w:hint="eastAsia" w:ascii="宋体" w:hAnsi="宋体" w:eastAsia="宋体" w:cs="宋体"/>
          <w:i w:val="0"/>
          <w:iCs w:val="0"/>
          <w:caps w:val="0"/>
          <w:color w:val="000000"/>
          <w:spacing w:val="0"/>
          <w:sz w:val="28"/>
          <w:szCs w:val="28"/>
          <w:shd w:val="clear" w:fill="FFFFFF"/>
          <w:lang w:val="en-US" w:eastAsia="zh-CN"/>
        </w:rPr>
      </w:pPr>
    </w:p>
    <w:p w14:paraId="3CCEF3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right="0"/>
        <w:jc w:val="both"/>
        <w:rPr>
          <w:rFonts w:hint="eastAsia" w:ascii="宋体" w:hAnsi="宋体" w:eastAsia="宋体" w:cs="宋体"/>
          <w:i w:val="0"/>
          <w:iCs w:val="0"/>
          <w:caps w:val="0"/>
          <w:color w:val="000000"/>
          <w:spacing w:val="0"/>
          <w:sz w:val="28"/>
          <w:szCs w:val="28"/>
          <w:shd w:val="clear" w:fill="FFFFFF"/>
          <w:lang w:val="en-US" w:eastAsia="zh-CN"/>
        </w:rPr>
      </w:pPr>
    </w:p>
    <w:p w14:paraId="6CADAF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right="0"/>
        <w:jc w:val="both"/>
        <w:rPr>
          <w:rFonts w:hint="eastAsia" w:ascii="宋体" w:hAnsi="宋体" w:eastAsia="宋体" w:cs="宋体"/>
          <w:i w:val="0"/>
          <w:iCs w:val="0"/>
          <w:caps w:val="0"/>
          <w:color w:val="000000"/>
          <w:spacing w:val="0"/>
          <w:sz w:val="28"/>
          <w:szCs w:val="28"/>
          <w:shd w:val="clear" w:fill="FFFFFF"/>
          <w:lang w:val="en-US" w:eastAsia="zh-CN"/>
        </w:rPr>
      </w:pPr>
    </w:p>
    <w:p w14:paraId="45FDC2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right="0"/>
        <w:jc w:val="both"/>
        <w:rPr>
          <w:rFonts w:hint="default"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附：报警录音足以再现上诉人案发时点出租清扫时被断电的情形，烦请扫描公司网站，还有上诉状电子版</w:t>
      </w:r>
      <w:bookmarkStart w:id="0" w:name="_GoBack"/>
      <w:bookmarkEnd w:id="0"/>
    </w:p>
    <w:p w14:paraId="05C9D2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right="0"/>
        <w:jc w:val="both"/>
      </w:pPr>
      <w:r>
        <w:drawing>
          <wp:inline distT="0" distB="0" distL="114300" distR="114300">
            <wp:extent cx="2145030" cy="2145030"/>
            <wp:effectExtent l="0" t="0" r="3810" b="3810"/>
            <wp:docPr id="2" name="44B7C0F4-79DB-4F8B-9303-0E098D69D8BE-1" desc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B7C0F4-79DB-4F8B-9303-0E098D69D8BE-1" descr="et"/>
                    <pic:cNvPicPr>
                      <a:picLocks noChangeAspect="1"/>
                    </pic:cNvPicPr>
                  </pic:nvPicPr>
                  <pic:blipFill>
                    <a:blip r:embed="rId6"/>
                    <a:stretch>
                      <a:fillRect/>
                    </a:stretch>
                  </pic:blipFill>
                  <pic:spPr>
                    <a:xfrm>
                      <a:off x="0" y="0"/>
                      <a:ext cx="2145030" cy="2145030"/>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BD5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D64D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FD64D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049E">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63E109"/>
    <w:multiLevelType w:val="singleLevel"/>
    <w:tmpl w:val="6363E1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NTExMDQ5MzVhMjhlM2JjZTA4MGYzZGJiZGM2MDUifQ=="/>
  </w:docVars>
  <w:rsids>
    <w:rsidRoot w:val="06386257"/>
    <w:rsid w:val="06386257"/>
    <w:rsid w:val="0DA445AB"/>
    <w:rsid w:val="109C0A0A"/>
    <w:rsid w:val="13DB0E61"/>
    <w:rsid w:val="2C845EAD"/>
    <w:rsid w:val="3A0C25C8"/>
    <w:rsid w:val="3B782B1F"/>
    <w:rsid w:val="3BDD727D"/>
    <w:rsid w:val="550C4B57"/>
    <w:rsid w:val="5C4E3FF4"/>
    <w:rsid w:val="6398039D"/>
    <w:rsid w:val="64CC16A8"/>
    <w:rsid w:val="690967C6"/>
    <w:rsid w:val="69FA7873"/>
    <w:rsid w:val="7009510C"/>
    <w:rsid w:val="7C7236FB"/>
    <w:rsid w:val="7DAA5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44B7C0F4-79DB-4F8B-9303-0E098D69D8BE-1">
      <extobjdata type="44B7C0F4-79DB-4F8B-9303-0E098D69D8BE" data="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1590</Words>
  <Characters>1752</Characters>
  <Lines>0</Lines>
  <Paragraphs>0</Paragraphs>
  <TotalTime>631</TotalTime>
  <ScaleCrop>false</ScaleCrop>
  <LinksUpToDate>false</LinksUpToDate>
  <CharactersWithSpaces>1756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2024-11-20T03:34:00Z</dcterms:created>
  <dc:creator>BK</dc:creator>
  <cp:lastModifiedBy>BK</cp:lastModifiedBy>
  <cp:lastPrinted>2024-11-23T18:46:00Z</cp:lastPrinted>
  <dcterms:modified xsi:type="dcterms:W3CDTF">2025-05-19T06:15:40Z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5881C1157BC84143A7EE52DA8C253E5C_13</vt:lpwstr>
  </property>
  <property fmtid="{D5CDD505-2E9C-101B-9397-08002B2CF9AE}" pid="4" name="KSOTemplateDocerSaveRecord">
    <vt:lpwstr>eyJoZGlkIjoiN2Q0NTExMDQ5MzVhMjhlM2JjZTA4MGYzZGJiZGM2MDUifQ==</vt:lpwstr>
  </property>
</Properties>
</file>